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6A46" w14:textId="57B418A1" w:rsidR="00812846" w:rsidRPr="00F71D86" w:rsidRDefault="00810F07" w:rsidP="00565307">
      <w:pPr>
        <w:shd w:val="clear" w:color="auto" w:fill="FFFFFF"/>
        <w:jc w:val="both"/>
        <w:rPr>
          <w:rFonts w:ascii="Arial" w:hAnsi="Arial"/>
          <w:b/>
          <w:caps/>
          <w:color w:val="000000"/>
          <w:sz w:val="26"/>
        </w:rPr>
      </w:pPr>
      <w:bookmarkStart w:id="0" w:name="_Hlk44490290"/>
      <w:bookmarkStart w:id="1" w:name="_GoBack"/>
      <w:r>
        <w:rPr>
          <w:rFonts w:ascii="Arial" w:hAnsi="Arial"/>
          <w:b/>
          <w:caps/>
          <w:color w:val="000000"/>
          <w:sz w:val="26"/>
        </w:rPr>
        <w:t>Enel Green Power comienza la construcción de SU SEGUNDO PROYECTO DE ENERGÍA SOLAR + almacenamiento EN AMÉRICA DEL NORTE Y TRABAJA CON THE HOME DEPOT PARA IMPULSAR LA ADOPCIÓN continua DE LAS ENERGÍAS RENOVABLES</w:t>
      </w:r>
    </w:p>
    <w:bookmarkEnd w:id="0"/>
    <w:p w14:paraId="2F8CA289" w14:textId="77777777" w:rsidR="00FE021A" w:rsidRPr="00A87DE2" w:rsidRDefault="00FE021A" w:rsidP="00FE021A">
      <w:pPr>
        <w:shd w:val="clear" w:color="auto" w:fill="FFFFFF"/>
        <w:jc w:val="both"/>
        <w:rPr>
          <w:rFonts w:ascii="Arial" w:hAnsi="Arial"/>
          <w:b/>
          <w:caps/>
          <w:color w:val="000000"/>
          <w:sz w:val="20"/>
          <w:szCs w:val="20"/>
        </w:rPr>
      </w:pPr>
    </w:p>
    <w:p w14:paraId="414431F1" w14:textId="45FD3A13" w:rsidR="009F4D91" w:rsidRPr="00F71D86" w:rsidRDefault="00FA12AE" w:rsidP="00C820A1">
      <w:pPr>
        <w:numPr>
          <w:ilvl w:val="0"/>
          <w:numId w:val="5"/>
        </w:numPr>
        <w:shd w:val="clear" w:color="auto" w:fill="FFFFFF"/>
        <w:jc w:val="both"/>
        <w:textAlignment w:val="baseline"/>
        <w:rPr>
          <w:rFonts w:ascii="Arial" w:hAnsi="Arial"/>
          <w:i/>
          <w:color w:val="000000"/>
          <w:sz w:val="20"/>
        </w:rPr>
      </w:pPr>
      <w:r>
        <w:rPr>
          <w:rFonts w:ascii="Arial" w:hAnsi="Arial"/>
          <w:i/>
          <w:color w:val="000000"/>
          <w:sz w:val="20"/>
        </w:rPr>
        <w:t xml:space="preserve">El </w:t>
      </w:r>
      <w:r>
        <w:rPr>
          <w:rFonts w:ascii="Arial" w:hAnsi="Arial"/>
          <w:i/>
          <w:iCs/>
          <w:sz w:val="20"/>
          <w:szCs w:val="20"/>
        </w:rPr>
        <w:t>proyecto Azure Sky de energía solar + almacenamiento en Texas es el segundo proyecto solar a escala de servicios y almacenamiento de Enel Green Power en América del Norte</w:t>
      </w:r>
      <w:r>
        <w:rPr>
          <w:rFonts w:ascii="Arial" w:hAnsi="Arial"/>
          <w:i/>
          <w:color w:val="000000"/>
          <w:sz w:val="20"/>
        </w:rPr>
        <w:t>, después de que en el mes de julio se anunciara el proyecto Lily de energía solar + almacenamiento</w:t>
      </w:r>
    </w:p>
    <w:p w14:paraId="703CD206" w14:textId="77777777" w:rsidR="009F4D91" w:rsidRPr="00A87DE2" w:rsidRDefault="009F4D91" w:rsidP="00517EB5">
      <w:pPr>
        <w:shd w:val="clear" w:color="auto" w:fill="FFFFFF"/>
        <w:ind w:left="720"/>
        <w:jc w:val="both"/>
        <w:textAlignment w:val="baseline"/>
        <w:rPr>
          <w:rFonts w:ascii="Arial" w:hAnsi="Arial"/>
          <w:i/>
          <w:color w:val="000000"/>
          <w:sz w:val="20"/>
        </w:rPr>
      </w:pPr>
    </w:p>
    <w:p w14:paraId="68522A76" w14:textId="49186578" w:rsidR="00C52C8C" w:rsidRPr="00F71D86" w:rsidRDefault="00C52C8C" w:rsidP="00C52C8C">
      <w:pPr>
        <w:numPr>
          <w:ilvl w:val="0"/>
          <w:numId w:val="5"/>
        </w:numPr>
        <w:shd w:val="clear" w:color="auto" w:fill="FFFFFF"/>
        <w:textAlignment w:val="baseline"/>
        <w:rPr>
          <w:rFonts w:ascii="Arial" w:hAnsi="Arial"/>
          <w:i/>
          <w:color w:val="000000"/>
          <w:sz w:val="20"/>
        </w:rPr>
      </w:pPr>
      <w:r>
        <w:rPr>
          <w:rFonts w:ascii="Arial" w:hAnsi="Arial"/>
          <w:i/>
          <w:color w:val="000000"/>
          <w:sz w:val="20"/>
        </w:rPr>
        <w:t>El proyecto Azure Sky de energía solar + almacenamiento consta de una instalación fotovoltaica (PV) de 284 MW</w:t>
      </w:r>
      <w:r w:rsidR="00CB130B">
        <w:rPr>
          <w:rStyle w:val="Rimandonotaapidipagina"/>
          <w:rFonts w:ascii="Arial" w:hAnsi="Arial"/>
          <w:i/>
          <w:color w:val="000000"/>
          <w:sz w:val="20"/>
          <w:lang w:val="en-GB"/>
        </w:rPr>
        <w:footnoteReference w:id="2"/>
      </w:r>
      <w:r>
        <w:rPr>
          <w:rFonts w:ascii="Arial" w:hAnsi="Arial"/>
          <w:i/>
          <w:color w:val="000000"/>
          <w:sz w:val="20"/>
        </w:rPr>
        <w:t xml:space="preserve"> junto con una batería de 81 MW y se espera que esté en funcionamiento para verano de 2021 </w:t>
      </w:r>
    </w:p>
    <w:p w14:paraId="3333DB7E" w14:textId="77777777" w:rsidR="00BA6AA1" w:rsidRPr="00A87DE2" w:rsidRDefault="00BA6AA1" w:rsidP="007874F6">
      <w:pPr>
        <w:shd w:val="clear" w:color="auto" w:fill="FFFFFF"/>
        <w:textAlignment w:val="baseline"/>
        <w:rPr>
          <w:rFonts w:ascii="Arial" w:hAnsi="Arial"/>
          <w:i/>
          <w:color w:val="000000"/>
          <w:sz w:val="20"/>
        </w:rPr>
      </w:pPr>
    </w:p>
    <w:p w14:paraId="67783674" w14:textId="4F8EFCDF" w:rsidR="00592243" w:rsidRPr="00F71D86" w:rsidRDefault="008D4A93" w:rsidP="00EF77B8">
      <w:pPr>
        <w:numPr>
          <w:ilvl w:val="0"/>
          <w:numId w:val="5"/>
        </w:numPr>
        <w:shd w:val="clear" w:color="auto" w:fill="FFFFFF"/>
        <w:textAlignment w:val="baseline"/>
      </w:pPr>
      <w:r>
        <w:rPr>
          <w:rFonts w:ascii="Arial" w:hAnsi="Arial"/>
          <w:i/>
          <w:sz w:val="20"/>
        </w:rPr>
        <w:t>Enel Green Power North America ha firmado un contrato de compr</w:t>
      </w:r>
      <w:r w:rsidR="00AD5819">
        <w:rPr>
          <w:rFonts w:ascii="Arial" w:hAnsi="Arial"/>
          <w:i/>
          <w:sz w:val="20"/>
        </w:rPr>
        <w:t>aventa</w:t>
      </w:r>
      <w:r>
        <w:rPr>
          <w:rFonts w:ascii="Arial" w:hAnsi="Arial"/>
          <w:i/>
          <w:sz w:val="20"/>
        </w:rPr>
        <w:t xml:space="preserve"> de energía (PPA) con The Home Depot para una porción de 75 MW parte del proyecto </w:t>
      </w:r>
    </w:p>
    <w:p w14:paraId="09CDFD80" w14:textId="77777777" w:rsidR="0078761F" w:rsidRPr="00A87DE2" w:rsidRDefault="0078761F" w:rsidP="00565307">
      <w:pPr>
        <w:shd w:val="clear" w:color="auto" w:fill="FFFFFF"/>
        <w:jc w:val="both"/>
        <w:textAlignment w:val="baseline"/>
        <w:rPr>
          <w:rFonts w:ascii="Arial" w:hAnsi="Arial"/>
          <w:sz w:val="20"/>
        </w:rPr>
      </w:pPr>
    </w:p>
    <w:p w14:paraId="3E82C68E" w14:textId="029BB936" w:rsidR="00BC50EE" w:rsidRPr="00F71D86" w:rsidRDefault="00455565" w:rsidP="00565307">
      <w:pPr>
        <w:shd w:val="clear" w:color="auto" w:fill="FFFFFF"/>
        <w:jc w:val="both"/>
        <w:rPr>
          <w:rFonts w:ascii="Arial" w:eastAsia="Arial Unicode MS" w:hAnsi="Arial" w:cs="Arial"/>
          <w:sz w:val="20"/>
          <w:szCs w:val="20"/>
        </w:rPr>
      </w:pPr>
      <w:r>
        <w:rPr>
          <w:rFonts w:ascii="Arial" w:hAnsi="Arial"/>
          <w:b/>
          <w:bCs/>
          <w:sz w:val="20"/>
          <w:szCs w:val="20"/>
        </w:rPr>
        <w:t>Roma, Boston, 13 de octubre de 2020</w:t>
      </w:r>
      <w:r>
        <w:rPr>
          <w:rFonts w:ascii="Arial" w:hAnsi="Arial"/>
          <w:sz w:val="20"/>
          <w:szCs w:val="20"/>
        </w:rPr>
        <w:t xml:space="preserve">: </w:t>
      </w:r>
      <w:bookmarkStart w:id="2" w:name="_Hlk44490216"/>
      <w:r>
        <w:rPr>
          <w:rFonts w:ascii="Arial" w:hAnsi="Arial"/>
          <w:sz w:val="20"/>
          <w:szCs w:val="20"/>
        </w:rPr>
        <w:t xml:space="preserve">Enel, a través de su filial de energías renovables en Estados Unidos, Enel Green Power North America, inició la construcción del proyecto Azure Sky de energía solar + almacenamiento de </w:t>
      </w:r>
      <w:r>
        <w:rPr>
          <w:rFonts w:ascii="Arial" w:hAnsi="Arial"/>
          <w:color w:val="000000"/>
          <w:sz w:val="20"/>
          <w:shd w:val="clear" w:color="auto" w:fill="FFFFFF"/>
        </w:rPr>
        <w:t>284 MW</w:t>
      </w:r>
      <w:r w:rsidR="00A87DE2">
        <w:rPr>
          <w:rFonts w:ascii="Arial" w:hAnsi="Arial"/>
          <w:color w:val="000000"/>
          <w:sz w:val="20"/>
          <w:shd w:val="clear" w:color="auto" w:fill="FFFFFF"/>
          <w:vertAlign w:val="superscript"/>
        </w:rPr>
        <w:t>1</w:t>
      </w:r>
      <w:r>
        <w:rPr>
          <w:rFonts w:ascii="Arial" w:hAnsi="Arial"/>
          <w:sz w:val="20"/>
          <w:szCs w:val="20"/>
        </w:rPr>
        <w:t>, su segundo proyecto híbrido en América del Norte que integra una planta de energías renovables con almacenamiento en baterías a</w:t>
      </w:r>
      <w:r w:rsidR="00AD5819">
        <w:rPr>
          <w:rFonts w:ascii="Arial" w:hAnsi="Arial"/>
          <w:sz w:val="20"/>
          <w:szCs w:val="20"/>
        </w:rPr>
        <w:t xml:space="preserve"> gran</w:t>
      </w:r>
      <w:r>
        <w:rPr>
          <w:rFonts w:ascii="Arial" w:hAnsi="Arial"/>
          <w:sz w:val="20"/>
          <w:szCs w:val="20"/>
        </w:rPr>
        <w:t xml:space="preserve"> escala. </w:t>
      </w:r>
      <w:bookmarkEnd w:id="2"/>
      <w:r>
        <w:rPr>
          <w:rFonts w:ascii="Arial" w:hAnsi="Arial"/>
          <w:sz w:val="20"/>
          <w:szCs w:val="20"/>
        </w:rPr>
        <w:t xml:space="preserve">El </w:t>
      </w:r>
      <w:r>
        <w:rPr>
          <w:rFonts w:ascii="Arial" w:hAnsi="Arial"/>
          <w:color w:val="000000"/>
          <w:sz w:val="20"/>
          <w:shd w:val="clear" w:color="auto" w:fill="FFFFFF"/>
        </w:rPr>
        <w:t xml:space="preserve">proyecto es otro hito en el compromiso de la empresa </w:t>
      </w:r>
      <w:hyperlink r:id="rId11" w:history="1">
        <w:r>
          <w:rPr>
            <w:rStyle w:val="Collegamentoipertestuale"/>
            <w:rFonts w:ascii="Arial" w:hAnsi="Arial"/>
            <w:sz w:val="20"/>
            <w:shd w:val="clear" w:color="auto" w:fill="FFFFFF"/>
          </w:rPr>
          <w:t>anunciado en julio</w:t>
        </w:r>
      </w:hyperlink>
      <w:r w:rsidR="00A87DE2" w:rsidRPr="00D379F5">
        <w:rPr>
          <w:rStyle w:val="Collegamentoipertestuale"/>
          <w:rFonts w:ascii="Arial" w:hAnsi="Arial"/>
          <w:sz w:val="20"/>
          <w:u w:val="none"/>
          <w:shd w:val="clear" w:color="auto" w:fill="FFFFFF"/>
        </w:rPr>
        <w:t xml:space="preserve"> </w:t>
      </w:r>
      <w:r>
        <w:rPr>
          <w:rFonts w:ascii="Arial" w:hAnsi="Arial"/>
          <w:color w:val="000000"/>
          <w:sz w:val="20"/>
          <w:shd w:val="clear" w:color="auto" w:fill="FFFFFF"/>
        </w:rPr>
        <w:t>de invertir en híbridos de energías renovables y almacenamiento en Estados Unidos. The Home Depot adquirirá la electricidad generada a partir de un</w:t>
      </w:r>
      <w:r w:rsidR="00AD5819">
        <w:rPr>
          <w:rFonts w:ascii="Arial" w:hAnsi="Arial"/>
          <w:color w:val="000000"/>
          <w:sz w:val="20"/>
          <w:shd w:val="clear" w:color="auto" w:fill="FFFFFF"/>
        </w:rPr>
        <w:t xml:space="preserve"> lote</w:t>
      </w:r>
      <w:r w:rsidR="006E12C5">
        <w:rPr>
          <w:rFonts w:ascii="Arial" w:hAnsi="Arial"/>
          <w:color w:val="000000"/>
          <w:sz w:val="20"/>
          <w:shd w:val="clear" w:color="auto" w:fill="FFFFFF"/>
        </w:rPr>
        <w:t xml:space="preserve"> </w:t>
      </w:r>
      <w:r>
        <w:rPr>
          <w:rFonts w:ascii="Arial" w:hAnsi="Arial"/>
          <w:color w:val="000000"/>
          <w:sz w:val="20"/>
          <w:shd w:val="clear" w:color="auto" w:fill="FFFFFF"/>
        </w:rPr>
        <w:t>de 75 MW del proyecto de energía solar Azure Sky en virtud de un contrato de compra</w:t>
      </w:r>
      <w:r w:rsidR="00AD5819">
        <w:rPr>
          <w:rFonts w:ascii="Arial" w:hAnsi="Arial"/>
          <w:color w:val="000000"/>
          <w:sz w:val="20"/>
          <w:shd w:val="clear" w:color="auto" w:fill="FFFFFF"/>
        </w:rPr>
        <w:t>venta</w:t>
      </w:r>
      <w:r>
        <w:rPr>
          <w:rFonts w:ascii="Arial" w:hAnsi="Arial"/>
          <w:color w:val="000000"/>
          <w:sz w:val="20"/>
          <w:shd w:val="clear" w:color="auto" w:fill="FFFFFF"/>
        </w:rPr>
        <w:t xml:space="preserve"> de energía (PPA).</w:t>
      </w:r>
    </w:p>
    <w:p w14:paraId="3A081220" w14:textId="77777777" w:rsidR="0042778C" w:rsidRPr="00A87DE2" w:rsidRDefault="0042778C" w:rsidP="00D67404">
      <w:pPr>
        <w:pStyle w:val="Nessunaspaziatura"/>
        <w:jc w:val="both"/>
        <w:rPr>
          <w:rFonts w:ascii="Arial" w:hAnsi="Arial" w:cs="Arial"/>
          <w:sz w:val="20"/>
          <w:szCs w:val="20"/>
        </w:rPr>
      </w:pPr>
    </w:p>
    <w:p w14:paraId="62AC159D" w14:textId="6CF0B530" w:rsidR="0042778C" w:rsidRPr="00F71D86" w:rsidRDefault="0042778C" w:rsidP="00D67404">
      <w:pPr>
        <w:pStyle w:val="Nessunaspaziatura"/>
        <w:jc w:val="both"/>
        <w:rPr>
          <w:rFonts w:ascii="Arial" w:hAnsi="Arial" w:cs="Arial"/>
          <w:sz w:val="20"/>
          <w:szCs w:val="20"/>
        </w:rPr>
      </w:pPr>
      <w:r>
        <w:rPr>
          <w:rFonts w:ascii="Arial" w:hAnsi="Arial"/>
          <w:sz w:val="20"/>
          <w:szCs w:val="20"/>
        </w:rPr>
        <w:t>“</w:t>
      </w:r>
      <w:r>
        <w:rPr>
          <w:rFonts w:ascii="Arial" w:hAnsi="Arial"/>
          <w:i/>
          <w:iCs/>
          <w:sz w:val="20"/>
          <w:szCs w:val="20"/>
        </w:rPr>
        <w:t>Enel Green Power se toma en serio el almacenamiento en América del Norte. Apenas unos meses después de nuestro anuncio del proyecto Lily, la innovación de Azure Sky es otro paso adelante hacia un futuro sostenible con plantas híbridas flexibles que generarán energía renovable y estabilizarán aún más las redes eléctricas</w:t>
      </w:r>
      <w:r>
        <w:rPr>
          <w:rFonts w:ascii="Arial" w:hAnsi="Arial"/>
          <w:sz w:val="20"/>
          <w:szCs w:val="20"/>
        </w:rPr>
        <w:t xml:space="preserve">”, ha declarado </w:t>
      </w:r>
      <w:r>
        <w:rPr>
          <w:rFonts w:ascii="Arial" w:hAnsi="Arial"/>
          <w:b/>
          <w:sz w:val="20"/>
          <w:szCs w:val="20"/>
        </w:rPr>
        <w:t>Salvatore Bernabei</w:t>
      </w:r>
      <w:r>
        <w:rPr>
          <w:rFonts w:ascii="Arial" w:hAnsi="Arial"/>
          <w:sz w:val="20"/>
          <w:szCs w:val="20"/>
        </w:rPr>
        <w:t xml:space="preserve">, nuevo </w:t>
      </w:r>
      <w:r w:rsidR="00A87DE2">
        <w:rPr>
          <w:rFonts w:ascii="Arial" w:hAnsi="Arial"/>
          <w:sz w:val="20"/>
          <w:szCs w:val="20"/>
        </w:rPr>
        <w:t>CEO</w:t>
      </w:r>
      <w:r>
        <w:rPr>
          <w:rFonts w:ascii="Arial" w:hAnsi="Arial"/>
          <w:sz w:val="20"/>
          <w:szCs w:val="20"/>
        </w:rPr>
        <w:t xml:space="preserve"> de Enel Green Power y director de la línea de negocio </w:t>
      </w:r>
      <w:r w:rsidR="00A87DE2">
        <w:rPr>
          <w:rFonts w:ascii="Arial" w:hAnsi="Arial"/>
          <w:sz w:val="20"/>
          <w:szCs w:val="20"/>
        </w:rPr>
        <w:t>Global Power Generation</w:t>
      </w:r>
      <w:r>
        <w:rPr>
          <w:rFonts w:ascii="Arial" w:hAnsi="Arial"/>
          <w:sz w:val="20"/>
          <w:szCs w:val="20"/>
        </w:rPr>
        <w:t xml:space="preserve"> de Enel. “</w:t>
      </w:r>
      <w:r>
        <w:rPr>
          <w:rFonts w:ascii="Arial" w:hAnsi="Arial"/>
          <w:i/>
          <w:sz w:val="20"/>
          <w:szCs w:val="20"/>
        </w:rPr>
        <w:t xml:space="preserve">Este proyecto es una muestra de la resistencia de la transición energética </w:t>
      </w:r>
      <w:r>
        <w:rPr>
          <w:rFonts w:ascii="Arial" w:hAnsi="Arial"/>
          <w:i/>
          <w:iCs/>
          <w:sz w:val="20"/>
          <w:szCs w:val="20"/>
        </w:rPr>
        <w:t>impulsada por la innovación y por un apetito constante de energías renovables por parte de los clientes comerciales”</w:t>
      </w:r>
    </w:p>
    <w:p w14:paraId="397134B5" w14:textId="77777777" w:rsidR="00192605" w:rsidRPr="00A87DE2" w:rsidRDefault="00192605" w:rsidP="00741E8F">
      <w:pPr>
        <w:pStyle w:val="Nessunaspaziatura"/>
        <w:jc w:val="both"/>
        <w:rPr>
          <w:rFonts w:ascii="Arial" w:hAnsi="Arial" w:cs="Arial"/>
          <w:sz w:val="20"/>
          <w:szCs w:val="20"/>
        </w:rPr>
      </w:pPr>
    </w:p>
    <w:p w14:paraId="11B11F74" w14:textId="366343A4" w:rsidR="00822912" w:rsidRDefault="00D71C19" w:rsidP="00741E8F">
      <w:pPr>
        <w:pStyle w:val="Nessunaspaziatura"/>
        <w:jc w:val="both"/>
        <w:rPr>
          <w:rFonts w:ascii="Arial" w:hAnsi="Arial" w:cs="Arial"/>
          <w:sz w:val="20"/>
          <w:szCs w:val="20"/>
        </w:rPr>
      </w:pPr>
      <w:r>
        <w:rPr>
          <w:rFonts w:ascii="Arial" w:hAnsi="Arial"/>
          <w:sz w:val="20"/>
          <w:szCs w:val="20"/>
        </w:rPr>
        <w:t xml:space="preserve">A través del PPA, la energía que </w:t>
      </w:r>
      <w:r>
        <w:rPr>
          <w:rFonts w:ascii="Arial" w:hAnsi="Arial"/>
          <w:color w:val="000000" w:themeColor="text1"/>
          <w:sz w:val="20"/>
          <w:szCs w:val="20"/>
        </w:rPr>
        <w:t>The Home Depot obtendrá anualmente del proyecto de energía solar Azure Sky es suficiente para alimentar más de 150 tiendas de The Home Depot.</w:t>
      </w:r>
      <w:r>
        <w:rPr>
          <w:rFonts w:ascii="Arial" w:hAnsi="Arial"/>
          <w:sz w:val="20"/>
          <w:szCs w:val="20"/>
        </w:rPr>
        <w:t xml:space="preserve"> El acuerdo es la mayor adquisición de energía renovable de The Home Depot y permitirá al minorista de mejoras para el hogar hacer progresos sustanciales en el nuevo objetivo de sostenibilidad de la empresa de producir o adquirir 335 MW de energía renovable o alternativa, como se indica en el recientemente publicado</w:t>
      </w:r>
      <w:r w:rsidR="00A87DE2">
        <w:rPr>
          <w:rFonts w:ascii="Arial" w:hAnsi="Arial"/>
          <w:sz w:val="20"/>
          <w:szCs w:val="20"/>
        </w:rPr>
        <w:t xml:space="preserve"> </w:t>
      </w:r>
      <w:hyperlink r:id="rId12" w:history="1">
        <w:r w:rsidR="00A87DE2" w:rsidRPr="00A87DE2">
          <w:rPr>
            <w:rStyle w:val="Collegamentoipertestuale"/>
            <w:rFonts w:ascii="Arial" w:hAnsi="Arial"/>
            <w:sz w:val="20"/>
            <w:szCs w:val="20"/>
          </w:rPr>
          <w:t>2020 Responsability Report</w:t>
        </w:r>
      </w:hyperlink>
      <w:r>
        <w:rPr>
          <w:rFonts w:ascii="Arial" w:hAnsi="Arial"/>
          <w:sz w:val="20"/>
          <w:szCs w:val="20"/>
        </w:rPr>
        <w:t xml:space="preserve">. </w:t>
      </w:r>
    </w:p>
    <w:p w14:paraId="64367271" w14:textId="593D583D" w:rsidR="00905EA7" w:rsidRPr="006E12C5" w:rsidRDefault="00905EA7" w:rsidP="00741E8F">
      <w:pPr>
        <w:pStyle w:val="Nessunaspaziatura"/>
        <w:jc w:val="both"/>
        <w:rPr>
          <w:rFonts w:ascii="Arial" w:hAnsi="Arial" w:cs="Arial"/>
          <w:sz w:val="20"/>
          <w:szCs w:val="20"/>
        </w:rPr>
      </w:pPr>
    </w:p>
    <w:p w14:paraId="216EEF1C" w14:textId="27F40A89" w:rsidR="00905EA7" w:rsidRPr="00F71D86" w:rsidDel="0028435E" w:rsidRDefault="00905EA7" w:rsidP="00741E8F">
      <w:pPr>
        <w:pStyle w:val="Nessunaspaziatura"/>
        <w:jc w:val="both"/>
        <w:rPr>
          <w:rFonts w:ascii="Arial" w:hAnsi="Arial" w:cs="Arial"/>
          <w:sz w:val="20"/>
          <w:szCs w:val="20"/>
        </w:rPr>
      </w:pPr>
      <w:r>
        <w:rPr>
          <w:rFonts w:ascii="Arial" w:hAnsi="Arial"/>
          <w:sz w:val="20"/>
          <w:szCs w:val="20"/>
        </w:rPr>
        <w:t>“</w:t>
      </w:r>
      <w:r>
        <w:rPr>
          <w:rFonts w:ascii="Arial" w:hAnsi="Arial"/>
          <w:i/>
          <w:sz w:val="20"/>
          <w:szCs w:val="20"/>
        </w:rPr>
        <w:t>Nuestra colaboración con Enel Green Power consolida nuestros esfuerzos para aprovechar la energía sostenible que se produce fuera de las instalaciones”</w:t>
      </w:r>
      <w:r>
        <w:rPr>
          <w:rFonts w:ascii="Arial" w:hAnsi="Arial"/>
          <w:sz w:val="20"/>
          <w:szCs w:val="20"/>
        </w:rPr>
        <w:t xml:space="preserve">, ha asegurado </w:t>
      </w:r>
      <w:r>
        <w:rPr>
          <w:rFonts w:ascii="Arial" w:hAnsi="Arial"/>
          <w:b/>
          <w:sz w:val="20"/>
          <w:szCs w:val="20"/>
        </w:rPr>
        <w:t>Ron Jarvis</w:t>
      </w:r>
      <w:r>
        <w:rPr>
          <w:rFonts w:ascii="Arial" w:hAnsi="Arial"/>
          <w:sz w:val="20"/>
          <w:szCs w:val="20"/>
        </w:rPr>
        <w:t>, director de sostenibilidad de The Home Depot. “</w:t>
      </w:r>
      <w:r>
        <w:rPr>
          <w:rFonts w:ascii="Arial" w:hAnsi="Arial"/>
          <w:i/>
          <w:sz w:val="20"/>
          <w:szCs w:val="20"/>
        </w:rPr>
        <w:t xml:space="preserve">No solo amplía nuestras opciones energéticas y reduce nuestra huella de carbono, sino que cuando The Home Depot adquiere o produce energía a partir de fuentes renovables, fortalecemos el argumento comercial para </w:t>
      </w:r>
      <w:r w:rsidR="00AD5819">
        <w:rPr>
          <w:rFonts w:ascii="Arial" w:hAnsi="Arial"/>
          <w:i/>
          <w:sz w:val="20"/>
          <w:szCs w:val="20"/>
        </w:rPr>
        <w:t xml:space="preserve">tales alternativas de </w:t>
      </w:r>
      <w:r>
        <w:rPr>
          <w:rFonts w:ascii="Arial" w:hAnsi="Arial"/>
          <w:i/>
          <w:sz w:val="20"/>
          <w:szCs w:val="20"/>
        </w:rPr>
        <w:t>energía limpia</w:t>
      </w:r>
      <w:r>
        <w:rPr>
          <w:rFonts w:ascii="Arial" w:hAnsi="Arial"/>
          <w:sz w:val="20"/>
          <w:szCs w:val="20"/>
        </w:rPr>
        <w:t>”.</w:t>
      </w:r>
    </w:p>
    <w:p w14:paraId="678699C3" w14:textId="77777777" w:rsidR="00BE37C9" w:rsidRPr="006E12C5" w:rsidRDefault="00BE37C9" w:rsidP="00BE37C9">
      <w:pPr>
        <w:pStyle w:val="Nessunaspaziatura"/>
        <w:jc w:val="both"/>
        <w:rPr>
          <w:rFonts w:ascii="Arial" w:hAnsi="Arial" w:cs="Arial"/>
          <w:sz w:val="20"/>
          <w:szCs w:val="20"/>
        </w:rPr>
      </w:pPr>
    </w:p>
    <w:p w14:paraId="43B75206" w14:textId="25959831" w:rsidR="00EF4031" w:rsidRPr="00F71D86" w:rsidRDefault="00EF4031" w:rsidP="00EF4031">
      <w:pPr>
        <w:pStyle w:val="Nessunaspaziatura"/>
        <w:jc w:val="both"/>
        <w:rPr>
          <w:rFonts w:ascii="Arial" w:eastAsia="Arial Unicode MS" w:hAnsi="Arial" w:cs="Arial"/>
          <w:sz w:val="20"/>
          <w:szCs w:val="20"/>
        </w:rPr>
      </w:pPr>
      <w:r>
        <w:rPr>
          <w:rFonts w:ascii="Arial" w:hAnsi="Arial"/>
          <w:sz w:val="20"/>
          <w:szCs w:val="20"/>
        </w:rPr>
        <w:t>Ubicado al oeste del área de Dallas-Fort Worth en el condado de Haskell, Texas, el proyecto Azure Sky de energía solar + almacenamiento comprende una instalación fotovoltaica (PV) de 284 MW</w:t>
      </w:r>
      <w:r w:rsidR="00A87DE2">
        <w:rPr>
          <w:rFonts w:ascii="Arial" w:hAnsi="Arial"/>
          <w:sz w:val="20"/>
          <w:szCs w:val="20"/>
          <w:vertAlign w:val="superscript"/>
        </w:rPr>
        <w:t>1</w:t>
      </w:r>
      <w:r>
        <w:rPr>
          <w:rFonts w:ascii="Arial" w:hAnsi="Arial"/>
          <w:sz w:val="20"/>
          <w:szCs w:val="20"/>
        </w:rPr>
        <w:t xml:space="preserve"> emparejada con una batería de 81 MW y se espera que esté en funcionamiento para verano de 2021. </w:t>
      </w:r>
    </w:p>
    <w:p w14:paraId="2AC64AD3" w14:textId="77777777" w:rsidR="00EF4031" w:rsidRPr="006E12C5" w:rsidRDefault="00EF4031" w:rsidP="083C2F2F">
      <w:pPr>
        <w:pStyle w:val="Nessunaspaziatura"/>
        <w:jc w:val="both"/>
        <w:rPr>
          <w:rFonts w:ascii="Arial" w:eastAsia="Arial" w:hAnsi="Arial" w:cs="Arial"/>
          <w:sz w:val="20"/>
          <w:szCs w:val="20"/>
        </w:rPr>
      </w:pPr>
    </w:p>
    <w:p w14:paraId="31C5C487" w14:textId="5844FF69" w:rsidR="00A01995" w:rsidRPr="00F71D86" w:rsidRDefault="00D41188" w:rsidP="083C2F2F">
      <w:pPr>
        <w:pStyle w:val="Nessunaspaziatura"/>
        <w:jc w:val="both"/>
        <w:rPr>
          <w:rFonts w:ascii="Arial" w:eastAsia="Arial" w:hAnsi="Arial" w:cs="Arial"/>
          <w:sz w:val="20"/>
          <w:szCs w:val="20"/>
        </w:rPr>
      </w:pPr>
      <w:r>
        <w:rPr>
          <w:rFonts w:ascii="Arial" w:hAnsi="Arial"/>
          <w:sz w:val="20"/>
          <w:szCs w:val="20"/>
        </w:rPr>
        <w:t>Se espera que los cerca de 700.000 paneles bifaciales PV de Azure Sky generen más de 586 GWh al año, que se entregarán a la red y cargarán la batería ubicada en la misma instalación, lo que equivale a evitar la emisión anual a la atmósfera de más de 386.000 toneladas de CO</w:t>
      </w:r>
      <w:r>
        <w:rPr>
          <w:rFonts w:ascii="Arial" w:hAnsi="Arial"/>
          <w:sz w:val="20"/>
          <w:szCs w:val="20"/>
          <w:vertAlign w:val="subscript"/>
        </w:rPr>
        <w:t>2</w:t>
      </w:r>
      <w:r>
        <w:rPr>
          <w:rFonts w:ascii="Arial" w:hAnsi="Arial"/>
          <w:sz w:val="20"/>
          <w:szCs w:val="20"/>
        </w:rPr>
        <w:t xml:space="preserve">. El sistema de almacenamiento de la batería será capaz de almacenar la energía generada por los paneles fotovoltaicos, al mismo tiempo que proporcionará servicios para la mejora de la flexibilidad de la red. </w:t>
      </w:r>
    </w:p>
    <w:p w14:paraId="0B113E19" w14:textId="77777777" w:rsidR="00A01995" w:rsidRPr="006E12C5" w:rsidRDefault="00A01995" w:rsidP="083C2F2F">
      <w:pPr>
        <w:pStyle w:val="Nessunaspaziatura"/>
        <w:jc w:val="both"/>
        <w:rPr>
          <w:rFonts w:ascii="Arial" w:eastAsia="Arial" w:hAnsi="Arial" w:cs="Arial"/>
          <w:sz w:val="20"/>
          <w:szCs w:val="20"/>
        </w:rPr>
      </w:pPr>
    </w:p>
    <w:p w14:paraId="5DBA855E" w14:textId="0B3AA24C" w:rsidR="00630DD1" w:rsidRPr="00F71D86" w:rsidRDefault="004F1B85" w:rsidP="00506A0C">
      <w:pPr>
        <w:jc w:val="both"/>
        <w:rPr>
          <w:rFonts w:ascii="Times New Roman" w:hAnsi="Times New Roman"/>
        </w:rPr>
      </w:pPr>
      <w:r>
        <w:rPr>
          <w:rFonts w:ascii="Arial" w:hAnsi="Arial"/>
          <w:sz w:val="20"/>
          <w:szCs w:val="20"/>
        </w:rPr>
        <w:t xml:space="preserve">El proceso de construcción de Azure Sky está siguiendo el modelo de “Sitio de Construcción Sostenible” de Enel Green Power, una colección de las mejores prácticas dirigidas a minimizar el impacto de la construcción de la planta en el medio ambiente. Concretamente, la planta híbrida se centra en la integración de la agricultura regenerativa y los principios de la economía circular en el diseño, la adquisición, la construcción, las operaciones y los aspectos de gestión del final de la vida útil tanto de los paneles fotovoltaicos como de los sistemas de baterías.  El proyecto </w:t>
      </w:r>
      <w:r w:rsidR="00E224C6">
        <w:rPr>
          <w:rFonts w:ascii="Arial" w:hAnsi="Arial"/>
          <w:sz w:val="20"/>
          <w:szCs w:val="20"/>
        </w:rPr>
        <w:t xml:space="preserve">de energía solar + almacenamiento </w:t>
      </w:r>
      <w:r>
        <w:rPr>
          <w:rFonts w:ascii="Arial" w:hAnsi="Arial"/>
          <w:sz w:val="20"/>
          <w:szCs w:val="20"/>
        </w:rPr>
        <w:t xml:space="preserve">Azure Sky utilizará una mezcla de semillas nativas y favorables a los polinizadores para establecer su hábitat durante la vida del proyecto, generando tanto eficiencia operativa como servicios de ecosistema </w:t>
      </w:r>
      <w:r w:rsidR="00AD5819">
        <w:rPr>
          <w:rFonts w:ascii="Arial" w:hAnsi="Arial"/>
          <w:sz w:val="20"/>
          <w:szCs w:val="20"/>
        </w:rPr>
        <w:t xml:space="preserve">para </w:t>
      </w:r>
      <w:r>
        <w:rPr>
          <w:rFonts w:ascii="Arial" w:hAnsi="Arial"/>
          <w:sz w:val="20"/>
          <w:szCs w:val="20"/>
        </w:rPr>
        <w:t>proporcionar a las mariposas monarca, las abejas melíferas y los polinizadores nativos acceso a un hábitat de alta calidad. La empresa ha aplicado anteriormente prácticas de hábitat solar favorable a los polinizadores en su proyecto solar Aurora, en Minnesota, mediante una asociación con el proyecto InSPIRE del Laboratorio Nacional de Energía Renovable de EE. UU. (NREL).</w:t>
      </w:r>
    </w:p>
    <w:p w14:paraId="0C381011" w14:textId="56CD2243" w:rsidR="00517EB5" w:rsidRPr="006E12C5" w:rsidRDefault="00517EB5" w:rsidP="002919EE">
      <w:pPr>
        <w:pStyle w:val="Nessunaspaziatura"/>
        <w:jc w:val="both"/>
      </w:pPr>
    </w:p>
    <w:p w14:paraId="5DCD1AD0" w14:textId="16A22424" w:rsidR="00701383" w:rsidRPr="00F71D86" w:rsidRDefault="007F7CC1" w:rsidP="00701383">
      <w:pPr>
        <w:pStyle w:val="Nessunaspaziatura"/>
        <w:jc w:val="both"/>
        <w:rPr>
          <w:rFonts w:ascii="Arial" w:eastAsia="Arial" w:hAnsi="Arial" w:cs="Arial"/>
          <w:sz w:val="20"/>
          <w:szCs w:val="20"/>
        </w:rPr>
      </w:pPr>
      <w:r>
        <w:rPr>
          <w:rFonts w:ascii="Arial" w:hAnsi="Arial"/>
          <w:sz w:val="20"/>
          <w:szCs w:val="20"/>
        </w:rPr>
        <w:t xml:space="preserve">Enel Green Power está llevando a cabo una activa estrategia de crecimiento en EE. UU. y Canadá y, como parte del plan estratégico trienal del Grupo Enel, se espera que instale alrededor de 1 GW al año de nuevos proyectos eólicos y solares a escala de servicios públicos en ambos países. Para cada proyecto renovable en desarrollo, Enel Green Power evalúa la oportunidad de almacenamiento emparejado para monetizar aún más la producción de energía de la planta renovable, al tiempo que proporciona beneficios adicionales como el apoyo a la fiabilidad de la red. </w:t>
      </w:r>
    </w:p>
    <w:p w14:paraId="208A9813" w14:textId="77777777" w:rsidR="00701383" w:rsidRPr="006E12C5" w:rsidRDefault="00701383" w:rsidP="00701383">
      <w:pPr>
        <w:pStyle w:val="Nessunaspaziatura"/>
        <w:jc w:val="both"/>
        <w:rPr>
          <w:rFonts w:ascii="Arial" w:eastAsia="Arial" w:hAnsi="Arial" w:cs="Arial"/>
          <w:sz w:val="20"/>
          <w:szCs w:val="20"/>
        </w:rPr>
      </w:pPr>
    </w:p>
    <w:p w14:paraId="7FF8C3B3" w14:textId="6370E864" w:rsidR="00AE40D6" w:rsidRPr="00F71D86" w:rsidRDefault="00B7212D" w:rsidP="00565307">
      <w:pPr>
        <w:shd w:val="clear" w:color="auto" w:fill="FFFFFF"/>
        <w:jc w:val="both"/>
        <w:rPr>
          <w:rFonts w:ascii="Arial" w:eastAsia="Arial Unicode MS" w:hAnsi="Arial" w:cs="Arial"/>
          <w:sz w:val="20"/>
          <w:szCs w:val="20"/>
        </w:rPr>
      </w:pPr>
      <w:r>
        <w:rPr>
          <w:rFonts w:ascii="Arial" w:hAnsi="Arial"/>
          <w:sz w:val="20"/>
          <w:szCs w:val="20"/>
        </w:rPr>
        <w:t>Otros proyectos de construcción de Enel Green Power en EE. UU. y Canadá incluyen</w:t>
      </w:r>
      <w:r>
        <w:t xml:space="preserve"> </w:t>
      </w:r>
      <w:r>
        <w:rPr>
          <w:rFonts w:ascii="Arial" w:hAnsi="Arial"/>
          <w:sz w:val="20"/>
          <w:szCs w:val="20"/>
        </w:rPr>
        <w:t xml:space="preserve">el mencionado proyecto </w:t>
      </w:r>
      <w:r w:rsidR="00E224C6">
        <w:rPr>
          <w:rFonts w:ascii="Arial" w:hAnsi="Arial"/>
          <w:sz w:val="20"/>
          <w:szCs w:val="20"/>
        </w:rPr>
        <w:t xml:space="preserve">de energía solar + almacenamiento </w:t>
      </w:r>
      <w:r>
        <w:rPr>
          <w:rFonts w:ascii="Arial" w:hAnsi="Arial"/>
          <w:sz w:val="20"/>
          <w:szCs w:val="20"/>
        </w:rPr>
        <w:t>Lily de 181 MW de corriente directa</w:t>
      </w:r>
      <w:r w:rsidR="00952102">
        <w:rPr>
          <w:rStyle w:val="Rimandonotaapidipagina"/>
          <w:rFonts w:ascii="Arial" w:eastAsia="Arial Unicode MS" w:hAnsi="Arial" w:cs="Arial"/>
          <w:sz w:val="20"/>
          <w:szCs w:val="20"/>
          <w:lang w:val="en-GB" w:eastAsia="es-CL"/>
        </w:rPr>
        <w:footnoteReference w:id="3"/>
      </w:r>
      <w:r>
        <w:rPr>
          <w:rFonts w:ascii="Arial" w:hAnsi="Arial"/>
          <w:sz w:val="20"/>
          <w:szCs w:val="20"/>
        </w:rPr>
        <w:t xml:space="preserve"> en Texas, el proyecto eólico White Cloud de 236,5 MW en Missouri, el proyecto eólico Aurora de 299 MW en Dakota del Norte y una ampliación de 199 MW del parque eólico Cimarron Bend en Kansas. </w:t>
      </w:r>
    </w:p>
    <w:p w14:paraId="79BBE78A" w14:textId="39D4FFD6" w:rsidR="5B6C1BF3" w:rsidRPr="006E12C5" w:rsidRDefault="5B6C1BF3" w:rsidP="00565307">
      <w:pPr>
        <w:shd w:val="clear" w:color="auto" w:fill="FFFFFF"/>
        <w:jc w:val="both"/>
        <w:rPr>
          <w:rFonts w:ascii="Arial" w:eastAsia="Arial Unicode MS" w:hAnsi="Arial" w:cs="Arial"/>
          <w:sz w:val="20"/>
          <w:szCs w:val="20"/>
          <w:lang w:eastAsia="es-CL"/>
        </w:rPr>
      </w:pPr>
    </w:p>
    <w:p w14:paraId="3B677E66" w14:textId="0FD7AEDB" w:rsidR="000301FA" w:rsidRDefault="000301FA" w:rsidP="00565307">
      <w:pPr>
        <w:shd w:val="clear" w:color="auto" w:fill="FFFFFF"/>
        <w:jc w:val="both"/>
        <w:rPr>
          <w:rFonts w:ascii="Arial" w:eastAsia="Arial Unicode MS" w:hAnsi="Arial" w:cs="Arial"/>
          <w:sz w:val="20"/>
          <w:szCs w:val="20"/>
        </w:rPr>
      </w:pPr>
      <w:r>
        <w:rPr>
          <w:rFonts w:ascii="Arial" w:hAnsi="Arial"/>
          <w:sz w:val="20"/>
          <w:szCs w:val="20"/>
        </w:rPr>
        <w:t>Enel Green Power, y el Grupo Enel en su conjunto, está siguiendo de cerca el estado de la pandemia de COVID-19 y está respondiendo, como prioridad principal, para proteger la salud de sus trabajadores, empleados y la comunidad donde opera. En América del Norte, la empresa ha adoptado estrictas directrices en materia de viajes, ha intensificado las medidas de saneamiento de las oficinas y de los lugares d</w:t>
      </w:r>
      <w:r w:rsidR="00AD5819">
        <w:rPr>
          <w:rFonts w:ascii="Arial" w:hAnsi="Arial"/>
          <w:sz w:val="20"/>
          <w:szCs w:val="20"/>
        </w:rPr>
        <w:t xml:space="preserve">onde se desarrollan </w:t>
      </w:r>
      <w:r>
        <w:rPr>
          <w:rFonts w:ascii="Arial" w:hAnsi="Arial"/>
          <w:sz w:val="20"/>
          <w:szCs w:val="20"/>
        </w:rPr>
        <w:t xml:space="preserve"> los proyectos, y ha puesto en práctica métodos para que los colaboradores puedan teletrabajar e implementar prácticas de trabajo seguras siempre y cuando se encuentren en el lugar de trabajo. En el lugar de construcción de Azure Sky, los equipos están implementando prácticas de trabajo seguras y las operaciones se han estructurado de forma que se mantenga el distanciamiento social, </w:t>
      </w:r>
      <w:r>
        <w:rPr>
          <w:rFonts w:ascii="Arial" w:hAnsi="Arial"/>
          <w:sz w:val="20"/>
          <w:szCs w:val="20"/>
        </w:rPr>
        <w:lastRenderedPageBreak/>
        <w:t xml:space="preserve">así como otras </w:t>
      </w:r>
      <w:r w:rsidR="00AD5819" w:rsidRPr="006E12C5">
        <w:rPr>
          <w:rFonts w:ascii="Arial" w:hAnsi="Arial"/>
          <w:i/>
          <w:iCs/>
          <w:sz w:val="20"/>
          <w:szCs w:val="20"/>
        </w:rPr>
        <w:t>best practices</w:t>
      </w:r>
      <w:r>
        <w:rPr>
          <w:rFonts w:ascii="Arial" w:hAnsi="Arial"/>
          <w:sz w:val="20"/>
          <w:szCs w:val="20"/>
        </w:rPr>
        <w:t>. Además,</w:t>
      </w:r>
      <w:r w:rsidR="00AD5819">
        <w:rPr>
          <w:rFonts w:ascii="Arial" w:hAnsi="Arial"/>
          <w:sz w:val="20"/>
          <w:szCs w:val="20"/>
        </w:rPr>
        <w:t xml:space="preserve"> la empresa ha desarrollado iniciativas para apoyar a los hospitales comunitarios, escuelas y personal de respuesta de emergencias en Texas</w:t>
      </w:r>
      <w:r w:rsidR="0085587F">
        <w:rPr>
          <w:rFonts w:ascii="Arial" w:hAnsi="Arial"/>
          <w:sz w:val="20"/>
          <w:szCs w:val="20"/>
        </w:rPr>
        <w:t xml:space="preserve">, </w:t>
      </w:r>
      <w:r>
        <w:rPr>
          <w:rFonts w:ascii="Arial" w:hAnsi="Arial"/>
          <w:sz w:val="20"/>
          <w:szCs w:val="20"/>
        </w:rPr>
        <w:t>como parte de su compromiso de 1,3 millones de dólares estadounidenses en respuesta a la pandemia de COVID-19 en EE. UU. y Canadá</w:t>
      </w:r>
      <w:r w:rsidR="00AD5819">
        <w:rPr>
          <w:rFonts w:ascii="Arial" w:hAnsi="Arial"/>
          <w:sz w:val="20"/>
          <w:szCs w:val="20"/>
        </w:rPr>
        <w:t>.</w:t>
      </w:r>
      <w:r>
        <w:rPr>
          <w:rFonts w:ascii="Arial" w:hAnsi="Arial"/>
          <w:sz w:val="20"/>
          <w:szCs w:val="20"/>
        </w:rPr>
        <w:t xml:space="preserve"> </w:t>
      </w:r>
    </w:p>
    <w:p w14:paraId="53C054BA" w14:textId="77777777" w:rsidR="000301FA" w:rsidRPr="006E12C5" w:rsidRDefault="000301FA" w:rsidP="00565307">
      <w:pPr>
        <w:shd w:val="clear" w:color="auto" w:fill="FFFFFF"/>
        <w:jc w:val="both"/>
        <w:rPr>
          <w:rFonts w:ascii="Arial" w:eastAsia="Arial Unicode MS" w:hAnsi="Arial" w:cs="Arial"/>
          <w:sz w:val="20"/>
          <w:szCs w:val="20"/>
          <w:lang w:eastAsia="es-CL"/>
        </w:rPr>
      </w:pPr>
    </w:p>
    <w:p w14:paraId="38AE8076" w14:textId="17BAFF28" w:rsidR="00C97464" w:rsidRPr="00F71D86" w:rsidRDefault="00F4703C" w:rsidP="00565307">
      <w:pPr>
        <w:shd w:val="clear" w:color="auto" w:fill="FFFFFF"/>
        <w:jc w:val="both"/>
        <w:rPr>
          <w:rFonts w:ascii="Arial" w:hAnsi="Arial"/>
          <w:sz w:val="20"/>
          <w:u w:color="000000"/>
        </w:rPr>
      </w:pPr>
      <w:r>
        <w:rPr>
          <w:rFonts w:ascii="Arial" w:hAnsi="Arial"/>
          <w:sz w:val="20"/>
          <w:szCs w:val="20"/>
        </w:rPr>
        <w:t xml:space="preserve">Enel Green Power en América del Norte es un importante propietario y operador de plantas de energías renovables con presencia en 18 estados de los Estados Unidos y una provincia canadiense. La empresa opera </w:t>
      </w:r>
      <w:r w:rsidR="000D3E33">
        <w:rPr>
          <w:rFonts w:ascii="Arial" w:hAnsi="Arial"/>
          <w:sz w:val="20"/>
          <w:szCs w:val="20"/>
        </w:rPr>
        <w:t>cerca de</w:t>
      </w:r>
      <w:r>
        <w:rPr>
          <w:rFonts w:ascii="Arial" w:hAnsi="Arial"/>
          <w:sz w:val="20"/>
          <w:szCs w:val="20"/>
        </w:rPr>
        <w:t xml:space="preserve"> 70 plantas con una capacidad </w:t>
      </w:r>
      <w:r w:rsidR="00AD5819">
        <w:rPr>
          <w:rFonts w:ascii="Arial" w:hAnsi="Arial"/>
          <w:sz w:val="20"/>
          <w:szCs w:val="20"/>
        </w:rPr>
        <w:t>instalada</w:t>
      </w:r>
      <w:r>
        <w:rPr>
          <w:rFonts w:ascii="Arial" w:hAnsi="Arial"/>
          <w:sz w:val="20"/>
          <w:szCs w:val="20"/>
        </w:rPr>
        <w:t xml:space="preserve"> de más de 6 GW alimentadas por energía hidráulica, eólica, geotérmica y solar. </w:t>
      </w:r>
    </w:p>
    <w:p w14:paraId="0325BEE2" w14:textId="0DCB439E" w:rsidR="00A05696" w:rsidRPr="006E12C5" w:rsidRDefault="00A05696" w:rsidP="00810F07">
      <w:pPr>
        <w:shd w:val="clear" w:color="auto" w:fill="FFFFFF"/>
        <w:jc w:val="both"/>
        <w:rPr>
          <w:rFonts w:ascii="Arial" w:eastAsia="Arial Unicode MS" w:hAnsi="Arial" w:cs="Arial"/>
          <w:sz w:val="20"/>
          <w:szCs w:val="20"/>
          <w:u w:color="000000"/>
          <w:lang w:eastAsia="es-CL"/>
        </w:rPr>
      </w:pPr>
    </w:p>
    <w:p w14:paraId="49EDBB3F" w14:textId="77777777" w:rsidR="0048533C" w:rsidRPr="006E12C5" w:rsidRDefault="0048533C" w:rsidP="00810F07">
      <w:pPr>
        <w:shd w:val="clear" w:color="auto" w:fill="FFFFFF"/>
        <w:jc w:val="both"/>
        <w:rPr>
          <w:rFonts w:ascii="Arial" w:eastAsia="Arial Unicode MS" w:hAnsi="Arial" w:cs="Arial"/>
          <w:sz w:val="20"/>
          <w:szCs w:val="20"/>
          <w:u w:color="000000"/>
          <w:lang w:eastAsia="es-CL"/>
        </w:rPr>
      </w:pPr>
    </w:p>
    <w:p w14:paraId="3ABC6365" w14:textId="2A9505AA" w:rsidR="0576D92C" w:rsidRPr="0048533C" w:rsidRDefault="00491B72" w:rsidP="00565307">
      <w:pPr>
        <w:shd w:val="clear" w:color="auto" w:fill="FFFFFF"/>
        <w:jc w:val="both"/>
        <w:rPr>
          <w:rFonts w:ascii="Arial" w:hAnsi="Arial"/>
          <w:sz w:val="18"/>
        </w:rPr>
      </w:pPr>
      <w:r>
        <w:rPr>
          <w:rFonts w:ascii="Arial" w:hAnsi="Arial"/>
          <w:b/>
          <w:sz w:val="18"/>
        </w:rPr>
        <w:t>Enel Green Power</w:t>
      </w:r>
      <w:r>
        <w:rPr>
          <w:rFonts w:ascii="Arial" w:hAnsi="Arial"/>
          <w:sz w:val="18"/>
          <w:szCs w:val="18"/>
        </w:rPr>
        <w:t>, dentro</w:t>
      </w:r>
      <w:r>
        <w:rPr>
          <w:rFonts w:ascii="Arial" w:hAnsi="Arial"/>
          <w:sz w:val="18"/>
        </w:rPr>
        <w:t xml:space="preserve"> del Grupo Enel</w:t>
      </w:r>
      <w:r>
        <w:rPr>
          <w:rFonts w:ascii="Arial" w:hAnsi="Arial"/>
          <w:sz w:val="18"/>
          <w:szCs w:val="18"/>
        </w:rPr>
        <w:t>, se</w:t>
      </w:r>
      <w:r>
        <w:rPr>
          <w:rFonts w:ascii="Arial" w:hAnsi="Arial"/>
          <w:sz w:val="18"/>
        </w:rPr>
        <w:t xml:space="preserve"> dedica al desarrollo y operación de energías renovables en todo el mundo, con presencia en Europa, América, Asia, África y Oceanía. Enel Green Power es un líder mundial en el sector de la energía verde con una capacidad </w:t>
      </w:r>
      <w:r w:rsidR="00AD5819">
        <w:rPr>
          <w:rFonts w:ascii="Arial" w:hAnsi="Arial"/>
          <w:sz w:val="18"/>
        </w:rPr>
        <w:t xml:space="preserve">instalada </w:t>
      </w:r>
      <w:r>
        <w:rPr>
          <w:rFonts w:ascii="Arial" w:hAnsi="Arial"/>
          <w:sz w:val="18"/>
        </w:rPr>
        <w:t xml:space="preserve"> de </w:t>
      </w:r>
      <w:r w:rsidR="000D3E33">
        <w:rPr>
          <w:rFonts w:ascii="Arial" w:hAnsi="Arial"/>
          <w:sz w:val="18"/>
        </w:rPr>
        <w:t xml:space="preserve">cerca </w:t>
      </w:r>
      <w:r>
        <w:rPr>
          <w:rFonts w:ascii="Arial" w:hAnsi="Arial"/>
          <w:sz w:val="18"/>
        </w:rPr>
        <w:t>de 46,4 GW en una combinación de generación que incluye energía eólica, solar, geotérmica e hidroeléctrica, y está a la vanguardia de la integración de tecnologías innovadoras en plantas de energías renovables.</w:t>
      </w:r>
      <w:bookmarkEnd w:id="1"/>
    </w:p>
    <w:sectPr w:rsidR="0576D92C" w:rsidRPr="0048533C" w:rsidSect="0048533C">
      <w:headerReference w:type="even" r:id="rId13"/>
      <w:headerReference w:type="default" r:id="rId14"/>
      <w:footerReference w:type="default" r:id="rId15"/>
      <w:headerReference w:type="first" r:id="rId16"/>
      <w:footerReference w:type="first" r:id="rId17"/>
      <w:pgSz w:w="11900" w:h="16840"/>
      <w:pgMar w:top="2495" w:right="1134" w:bottom="2041" w:left="1418" w:header="1134" w:footer="19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98F9" w16cex:dateUtc="2020-09-29T15:28:00Z"/>
  <w16cex:commentExtensible w16cex:durableId="231D9BD6" w16cex:dateUtc="2020-09-29T15:41:00Z"/>
  <w16cex:commentExtensible w16cex:durableId="231D9C1E" w16cex:dateUtc="2020-09-29T15: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3EA4" w14:textId="77777777" w:rsidR="006F319D" w:rsidRDefault="006F319D" w:rsidP="00717BB2">
      <w:r>
        <w:separator/>
      </w:r>
    </w:p>
  </w:endnote>
  <w:endnote w:type="continuationSeparator" w:id="0">
    <w:p w14:paraId="3CB3D6E2" w14:textId="77777777" w:rsidR="006F319D" w:rsidRDefault="006F319D" w:rsidP="00717BB2">
      <w:r>
        <w:continuationSeparator/>
      </w:r>
    </w:p>
  </w:endnote>
  <w:endnote w:type="continuationNotice" w:id="1">
    <w:p w14:paraId="00DDE33D" w14:textId="77777777" w:rsidR="006F319D" w:rsidRDefault="006F3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LT Std 45 Light">
    <w:altName w:val="Malgun Gothic"/>
    <w:charset w:val="00"/>
    <w:family w:val="auto"/>
    <w:pitch w:val="variable"/>
    <w:sig w:usb0="00000003" w:usb1="4000204A" w:usb2="00000000" w:usb3="00000000" w:csb0="00000001" w:csb1="00000000"/>
  </w:font>
  <w:font w:name="Univers LT Std 65 Bold">
    <w:altName w:val="Malgun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7ECD" w14:textId="37605C81" w:rsidR="00CB1DB2" w:rsidRPr="0091263A" w:rsidRDefault="00CB1DB2" w:rsidP="00155B8D">
    <w:pPr>
      <w:pStyle w:val="Pidipagina"/>
      <w:jc w:val="right"/>
      <w:rPr>
        <w:rStyle w:val="Numeropagina"/>
        <w:rFonts w:ascii="Arial" w:hAnsi="Arial" w:cs="Arial"/>
        <w:sz w:val="20"/>
        <w:szCs w:val="20"/>
      </w:rPr>
    </w:pPr>
    <w:r w:rsidRPr="0091263A">
      <w:rPr>
        <w:rStyle w:val="Numeropagina"/>
        <w:rFonts w:ascii="Arial" w:hAnsi="Arial" w:cs="Arial"/>
        <w:sz w:val="20"/>
        <w:szCs w:val="20"/>
      </w:rPr>
      <w:fldChar w:fldCharType="begin"/>
    </w:r>
    <w:r w:rsidRPr="0091263A">
      <w:rPr>
        <w:rStyle w:val="Numeropagina"/>
        <w:rFonts w:ascii="Arial" w:hAnsi="Arial" w:cs="Arial"/>
        <w:sz w:val="20"/>
        <w:szCs w:val="20"/>
      </w:rPr>
      <w:instrText xml:space="preserve"> PAGE </w:instrText>
    </w:r>
    <w:r w:rsidRPr="0091263A">
      <w:rPr>
        <w:rStyle w:val="Numeropagina"/>
        <w:rFonts w:ascii="Arial" w:hAnsi="Arial" w:cs="Arial"/>
        <w:sz w:val="20"/>
        <w:szCs w:val="20"/>
      </w:rPr>
      <w:fldChar w:fldCharType="separate"/>
    </w:r>
    <w:r w:rsidR="00D379F5">
      <w:rPr>
        <w:rStyle w:val="Numeropagina"/>
        <w:rFonts w:ascii="Arial" w:hAnsi="Arial" w:cs="Arial"/>
        <w:noProof/>
        <w:sz w:val="20"/>
        <w:szCs w:val="20"/>
      </w:rPr>
      <w:t>3</w:t>
    </w:r>
    <w:r w:rsidRPr="0091263A">
      <w:rPr>
        <w:rStyle w:val="Numeropagina"/>
        <w:rFonts w:ascii="Arial" w:hAnsi="Arial" w:cs="Arial"/>
        <w:sz w:val="20"/>
        <w:szCs w:val="20"/>
      </w:rPr>
      <w:fldChar w:fldCharType="end"/>
    </w:r>
  </w:p>
  <w:p w14:paraId="1201632E" w14:textId="77777777" w:rsidR="00CB1DB2" w:rsidRDefault="00CB1DB2" w:rsidP="00155B8D">
    <w:pPr>
      <w:pStyle w:val="Pidipagina"/>
      <w:jc w:val="right"/>
      <w:rPr>
        <w:rStyle w:val="Numeropagina"/>
        <w:rFonts w:ascii="Univers LT Std 45 Light" w:hAnsi="Univers LT Std 45 Light"/>
        <w:sz w:val="20"/>
        <w:szCs w:val="20"/>
      </w:rPr>
    </w:pPr>
  </w:p>
  <w:p w14:paraId="5A4693FB" w14:textId="77777777" w:rsidR="00CB1DB2" w:rsidRPr="00357224" w:rsidRDefault="00CB1DB2" w:rsidP="00357224">
    <w:pPr>
      <w:pStyle w:val="Pidipagina"/>
    </w:pPr>
  </w:p>
  <w:p w14:paraId="60A7EDD5" w14:textId="77777777" w:rsidR="00CB1DB2" w:rsidRDefault="00CB1DB2" w:rsidP="00EF515D">
    <w:pPr>
      <w:pStyle w:val="Pidipagina"/>
      <w:tabs>
        <w:tab w:val="clear" w:pos="8504"/>
        <w:tab w:val="right" w:pos="2835"/>
      </w:tabs>
      <w:rPr>
        <w:rStyle w:val="Numeropagina"/>
      </w:rPr>
    </w:pPr>
  </w:p>
  <w:p w14:paraId="255BE291" w14:textId="77777777" w:rsidR="00CB1DB2" w:rsidRDefault="00CB1DB2" w:rsidP="00155B8D">
    <w:pPr>
      <w:pStyle w:val="Pidipagina"/>
      <w:jc w:val="right"/>
      <w:rPr>
        <w:rStyle w:val="Numeropagina"/>
      </w:rPr>
    </w:pPr>
  </w:p>
  <w:p w14:paraId="510F9484" w14:textId="77777777" w:rsidR="00CB1DB2" w:rsidRPr="008729F1" w:rsidRDefault="00CB1DB2" w:rsidP="00155B8D">
    <w:pPr>
      <w:pStyle w:val="Intestazione"/>
      <w:spacing w:line="180" w:lineRule="exact"/>
      <w:rPr>
        <w:rFonts w:ascii="Univers LT Std 65 Bold" w:hAnsi="Univers LT Std 65 Bold"/>
        <w:sz w:val="14"/>
        <w:szCs w:val="14"/>
      </w:rPr>
    </w:pPr>
  </w:p>
  <w:p w14:paraId="5DC15C80" w14:textId="77777777" w:rsidR="00CB1DB2" w:rsidRDefault="00CB1DB2" w:rsidP="00155B8D">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66DA" w14:textId="19914167" w:rsidR="00CB1DB2" w:rsidRPr="006C51AB" w:rsidRDefault="00CB1DB2" w:rsidP="005D1B60">
    <w:pPr>
      <w:pStyle w:val="Pidipagina"/>
      <w:tabs>
        <w:tab w:val="clear" w:pos="8504"/>
        <w:tab w:val="right" w:pos="2835"/>
      </w:tabs>
      <w:jc w:val="right"/>
      <w:rPr>
        <w:rFonts w:ascii="Arial" w:hAnsi="Arial" w:cs="Arial"/>
        <w:sz w:val="20"/>
        <w:szCs w:val="20"/>
      </w:rPr>
    </w:pPr>
    <w:r w:rsidRPr="0091263A">
      <w:rPr>
        <w:rFonts w:ascii="Arial" w:hAnsi="Arial" w:cs="Arial"/>
        <w:sz w:val="20"/>
        <w:szCs w:val="20"/>
      </w:rPr>
      <w:fldChar w:fldCharType="begin"/>
    </w:r>
    <w:r w:rsidRPr="006C51AB">
      <w:rPr>
        <w:rFonts w:ascii="Arial" w:hAnsi="Arial" w:cs="Arial"/>
        <w:sz w:val="20"/>
        <w:szCs w:val="20"/>
      </w:rPr>
      <w:instrText xml:space="preserve"> PAGE </w:instrText>
    </w:r>
    <w:r w:rsidRPr="0091263A">
      <w:rPr>
        <w:rFonts w:ascii="Arial" w:hAnsi="Arial" w:cs="Arial"/>
        <w:sz w:val="20"/>
        <w:szCs w:val="20"/>
      </w:rPr>
      <w:fldChar w:fldCharType="separate"/>
    </w:r>
    <w:r w:rsidR="00D379F5">
      <w:rPr>
        <w:rFonts w:ascii="Arial" w:hAnsi="Arial" w:cs="Arial"/>
        <w:noProof/>
        <w:sz w:val="20"/>
        <w:szCs w:val="20"/>
      </w:rPr>
      <w:t>1</w:t>
    </w:r>
    <w:r w:rsidRPr="0091263A">
      <w:rPr>
        <w:rFonts w:ascii="Arial" w:hAnsi="Arial" w:cs="Arial"/>
        <w:sz w:val="20"/>
        <w:szCs w:val="20"/>
      </w:rPr>
      <w:fldChar w:fldCharType="end"/>
    </w:r>
  </w:p>
  <w:p w14:paraId="5755B580" w14:textId="77777777" w:rsidR="00CB1DB2" w:rsidRPr="006E12C5" w:rsidRDefault="00CB1DB2" w:rsidP="008D6CE6">
    <w:pPr>
      <w:pStyle w:val="Pidipagina"/>
      <w:jc w:val="right"/>
      <w:rPr>
        <w:rStyle w:val="Numeropagina"/>
      </w:rPr>
    </w:pPr>
  </w:p>
  <w:p w14:paraId="0E20D688" w14:textId="77777777" w:rsidR="00CB1DB2" w:rsidRPr="006E12C5" w:rsidRDefault="00CB1DB2" w:rsidP="008D6CE6">
    <w:pPr>
      <w:pStyle w:val="Intestazione"/>
      <w:spacing w:line="180" w:lineRule="exact"/>
      <w:rPr>
        <w:rFonts w:ascii="Arial" w:hAnsi="Arial" w:cs="Arial"/>
        <w:b/>
        <w:sz w:val="14"/>
        <w:szCs w:val="14"/>
      </w:rPr>
    </w:pPr>
  </w:p>
  <w:p w14:paraId="1CD2C985" w14:textId="77777777" w:rsidR="00CB1DB2" w:rsidRPr="006E12C5" w:rsidRDefault="00CB1DB2" w:rsidP="008D6CE6">
    <w:pPr>
      <w:pStyle w:val="Intestazione"/>
      <w:spacing w:line="180" w:lineRule="exact"/>
      <w:rPr>
        <w:rFonts w:ascii="Arial" w:hAnsi="Arial" w:cs="Arial"/>
        <w:b/>
        <w:sz w:val="14"/>
        <w:szCs w:val="14"/>
      </w:rPr>
    </w:pPr>
  </w:p>
  <w:p w14:paraId="5D89A9F0" w14:textId="77777777" w:rsidR="00CB1DB2" w:rsidRPr="006E12C5" w:rsidRDefault="00CB1DB2" w:rsidP="008D6CE6">
    <w:pPr>
      <w:pStyle w:val="Intestazione"/>
      <w:spacing w:line="180" w:lineRule="exact"/>
      <w:rPr>
        <w:rFonts w:ascii="Arial" w:hAnsi="Arial" w:cs="Arial"/>
        <w:b/>
        <w:sz w:val="14"/>
        <w:szCs w:val="14"/>
      </w:rPr>
    </w:pPr>
  </w:p>
  <w:p w14:paraId="054945FD" w14:textId="77777777" w:rsidR="00CB1DB2" w:rsidRPr="006E12C5" w:rsidRDefault="00CB1DB2" w:rsidP="008D6CE6">
    <w:pPr>
      <w:pStyle w:val="Intestazione"/>
      <w:spacing w:line="180" w:lineRule="exact"/>
      <w:rPr>
        <w:rFonts w:ascii="Arial" w:hAnsi="Arial" w:cs="Arial"/>
        <w:b/>
        <w:sz w:val="14"/>
        <w:szCs w:val="14"/>
      </w:rPr>
    </w:pPr>
  </w:p>
  <w:p w14:paraId="670EC0AB" w14:textId="77777777" w:rsidR="00CB1DB2" w:rsidRDefault="00CB1DB2" w:rsidP="00476248">
    <w:pPr>
      <w:jc w:val="both"/>
      <w:rPr>
        <w:rFonts w:ascii="Arial" w:hAnsi="Arial" w:cs="Arial"/>
        <w:sz w:val="14"/>
        <w:szCs w:val="14"/>
      </w:rPr>
    </w:pPr>
    <w:r>
      <w:rPr>
        <w:rFonts w:ascii="Arial" w:hAnsi="Arial"/>
        <w:b/>
        <w:bCs/>
        <w:sz w:val="14"/>
        <w:szCs w:val="14"/>
      </w:rPr>
      <w:t>Enel Green Power SpA</w:t>
    </w:r>
    <w:r>
      <w:rPr>
        <w:rFonts w:ascii="Arial" w:hAnsi="Arial"/>
        <w:sz w:val="14"/>
        <w:szCs w:val="14"/>
      </w:rPr>
      <w:t xml:space="preserve"> - Sociedad unipersonal - Domicilio social: 00198 Roma - Italia - Viale Regina Margherita 125 - Inscrita en el Registro Mercantil de Roma, con CIF y número de IVA 10236451000 - R.E.A. 1219253 - Capital social de 272.000.000,00 euros totalmente desembolsado - Gestión y coordinación por Enel SpA</w:t>
    </w:r>
  </w:p>
  <w:p w14:paraId="3C023E15" w14:textId="77777777" w:rsidR="00CB1DB2" w:rsidRPr="00A87DE2" w:rsidRDefault="00CB1D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17C72" w14:textId="77777777" w:rsidR="006F319D" w:rsidRDefault="006F319D" w:rsidP="00717BB2">
      <w:r>
        <w:separator/>
      </w:r>
    </w:p>
  </w:footnote>
  <w:footnote w:type="continuationSeparator" w:id="0">
    <w:p w14:paraId="06854F4E" w14:textId="77777777" w:rsidR="006F319D" w:rsidRDefault="006F319D" w:rsidP="00717BB2">
      <w:r>
        <w:continuationSeparator/>
      </w:r>
    </w:p>
  </w:footnote>
  <w:footnote w:type="continuationNotice" w:id="1">
    <w:p w14:paraId="0B002F06" w14:textId="77777777" w:rsidR="006F319D" w:rsidRDefault="006F319D"/>
  </w:footnote>
  <w:footnote w:id="2">
    <w:p w14:paraId="2A66B954" w14:textId="35B17DB4" w:rsidR="00CB130B" w:rsidRPr="00952102" w:rsidRDefault="00CB130B">
      <w:pPr>
        <w:pStyle w:val="Testonotaapidipagina"/>
      </w:pPr>
      <w:r>
        <w:rPr>
          <w:rStyle w:val="Rimandonotaapidipagina"/>
        </w:rPr>
        <w:footnoteRef/>
      </w:r>
      <w:r>
        <w:t xml:space="preserve"> </w:t>
      </w:r>
      <w:r>
        <w:rPr>
          <w:rFonts w:ascii="Arial" w:hAnsi="Arial"/>
          <w:sz w:val="16"/>
        </w:rPr>
        <w:t>con 284 MW de corriente directa, que inyectará hasta 225 MWac de máxima potencia en la red eléctrica</w:t>
      </w:r>
      <w:r w:rsidR="00E224C6">
        <w:rPr>
          <w:rFonts w:ascii="Arial" w:hAnsi="Arial"/>
          <w:sz w:val="16"/>
        </w:rPr>
        <w:t>.</w:t>
      </w:r>
    </w:p>
  </w:footnote>
  <w:footnote w:id="3">
    <w:p w14:paraId="20E3F00A" w14:textId="0EF0D35A" w:rsidR="00952102" w:rsidRPr="00952102" w:rsidRDefault="00952102">
      <w:pPr>
        <w:pStyle w:val="Testonotaapidipagina"/>
      </w:pPr>
      <w:r>
        <w:rPr>
          <w:rStyle w:val="Rimandonotaapidipagina"/>
        </w:rPr>
        <w:footnoteRef/>
      </w:r>
      <w:r>
        <w:t xml:space="preserve"> </w:t>
      </w:r>
      <w:r>
        <w:rPr>
          <w:rFonts w:ascii="Arial" w:hAnsi="Arial"/>
          <w:sz w:val="16"/>
        </w:rPr>
        <w:t>Los paneles solares de 181 MW de corriente directa inyectarán hasta 146 MWac de potencia máxima dentro de la red</w:t>
      </w:r>
      <w:r w:rsidR="00E224C6">
        <w:rPr>
          <w:rFonts w:ascii="Arial" w:hAnsi="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EA026" w14:textId="77777777" w:rsidR="00CB1DB2" w:rsidRDefault="00560C5B">
    <w:pPr>
      <w:pStyle w:val="Intestazione"/>
    </w:pPr>
    <w:r>
      <w:pict w14:anchorId="42A7C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1.85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Enel_eng_pressReleaseTemplat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A256" w14:textId="77777777" w:rsidR="00CB1DB2" w:rsidRDefault="00CB1DB2" w:rsidP="0045098A">
    <w:pPr>
      <w:pStyle w:val="Intestazione"/>
      <w:spacing w:line="180" w:lineRule="exact"/>
      <w:rPr>
        <w:rFonts w:ascii="Univers LT Std 45 Light" w:hAnsi="Univers LT Std 45 Light"/>
        <w:sz w:val="14"/>
        <w:szCs w:val="14"/>
      </w:rPr>
    </w:pPr>
    <w:r>
      <w:rPr>
        <w:noProof/>
        <w:lang w:val="it-IT" w:eastAsia="it-IT"/>
      </w:rPr>
      <w:drawing>
        <wp:anchor distT="0" distB="0" distL="114300" distR="114300" simplePos="0" relativeHeight="251656192" behindDoc="0" locked="0" layoutInCell="1" allowOverlap="1" wp14:anchorId="39C5DFD4" wp14:editId="7728A599">
          <wp:simplePos x="0" y="0"/>
          <wp:positionH relativeFrom="margin">
            <wp:posOffset>0</wp:posOffset>
          </wp:positionH>
          <wp:positionV relativeFrom="margin">
            <wp:posOffset>-1257300</wp:posOffset>
          </wp:positionV>
          <wp:extent cx="1440180" cy="725170"/>
          <wp:effectExtent l="0" t="0" r="7620" b="0"/>
          <wp:wrapSquare wrapText="bothSides"/>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EB9B94" w14:textId="77777777" w:rsidR="00CB1DB2" w:rsidRDefault="00CB1DB2" w:rsidP="000F248F">
    <w:pPr>
      <w:tabs>
        <w:tab w:val="left" w:pos="110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0DD2" w14:textId="77777777" w:rsidR="00CB1DB2" w:rsidRDefault="00CB1DB2" w:rsidP="00383656">
    <w:pPr>
      <w:pStyle w:val="Intestazione"/>
      <w:tabs>
        <w:tab w:val="clear" w:pos="4252"/>
        <w:tab w:val="clear" w:pos="8504"/>
        <w:tab w:val="left" w:pos="4678"/>
        <w:tab w:val="left" w:pos="6096"/>
      </w:tabs>
      <w:spacing w:line="180" w:lineRule="exact"/>
      <w:rPr>
        <w:rFonts w:ascii="Arial" w:hAnsi="Arial" w:cs="Arial"/>
        <w:b/>
        <w:sz w:val="14"/>
        <w:szCs w:val="14"/>
      </w:rPr>
    </w:pPr>
    <w:r>
      <w:rPr>
        <w:noProof/>
        <w:lang w:val="it-IT" w:eastAsia="it-IT"/>
      </w:rPr>
      <w:drawing>
        <wp:anchor distT="0" distB="0" distL="114300" distR="114300" simplePos="0" relativeHeight="251657216" behindDoc="0" locked="0" layoutInCell="1" allowOverlap="1" wp14:anchorId="6D65D9C3" wp14:editId="775FFF5A">
          <wp:simplePos x="0" y="0"/>
          <wp:positionH relativeFrom="margin">
            <wp:align>left</wp:align>
          </wp:positionH>
          <wp:positionV relativeFrom="margin">
            <wp:posOffset>-2422525</wp:posOffset>
          </wp:positionV>
          <wp:extent cx="1440180" cy="725170"/>
          <wp:effectExtent l="0" t="0" r="7620" b="0"/>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4F76D" w14:textId="77777777" w:rsidR="00CB1DB2" w:rsidRDefault="00CB1DB2" w:rsidP="00383656">
    <w:pPr>
      <w:pStyle w:val="Intestazione"/>
      <w:tabs>
        <w:tab w:val="left" w:pos="4678"/>
      </w:tabs>
      <w:spacing w:line="180" w:lineRule="exact"/>
      <w:ind w:left="5387"/>
      <w:rPr>
        <w:rFonts w:ascii="Arial" w:hAnsi="Arial" w:cs="Arial"/>
        <w:b/>
        <w:sz w:val="14"/>
        <w:szCs w:val="14"/>
      </w:rPr>
    </w:pPr>
  </w:p>
  <w:p w14:paraId="6C24C4AC" w14:textId="77777777" w:rsidR="00CB1DB2" w:rsidRDefault="00CB1DB2" w:rsidP="00383656">
    <w:pPr>
      <w:pStyle w:val="Intestazione"/>
      <w:tabs>
        <w:tab w:val="left" w:pos="4678"/>
      </w:tabs>
      <w:spacing w:line="180" w:lineRule="exact"/>
      <w:ind w:left="5387"/>
      <w:rPr>
        <w:rFonts w:ascii="Arial" w:hAnsi="Arial" w:cs="Arial"/>
        <w:b/>
        <w:sz w:val="14"/>
        <w:szCs w:val="14"/>
      </w:rPr>
    </w:pPr>
  </w:p>
  <w:p w14:paraId="5999DD8A" w14:textId="77777777" w:rsidR="00CB1DB2" w:rsidRDefault="00CB1DB2" w:rsidP="00383656">
    <w:pPr>
      <w:pStyle w:val="Intestazione"/>
      <w:tabs>
        <w:tab w:val="left" w:pos="4678"/>
      </w:tabs>
      <w:spacing w:line="180" w:lineRule="exact"/>
      <w:ind w:left="5387"/>
      <w:rPr>
        <w:rFonts w:ascii="Arial" w:hAnsi="Arial" w:cs="Arial"/>
        <w:b/>
        <w:sz w:val="14"/>
        <w:szCs w:val="14"/>
      </w:rPr>
    </w:pPr>
  </w:p>
  <w:p w14:paraId="7ED4D610" w14:textId="77777777" w:rsidR="00CB1DB2" w:rsidRDefault="00CB1DB2" w:rsidP="00383656">
    <w:pPr>
      <w:pStyle w:val="Intestazione"/>
      <w:tabs>
        <w:tab w:val="left" w:pos="4678"/>
      </w:tabs>
      <w:spacing w:line="180" w:lineRule="exact"/>
      <w:ind w:left="5387"/>
      <w:rPr>
        <w:rFonts w:ascii="Arial" w:hAnsi="Arial" w:cs="Arial"/>
        <w:b/>
        <w:sz w:val="14"/>
        <w:szCs w:val="14"/>
      </w:rPr>
    </w:pPr>
  </w:p>
  <w:p w14:paraId="46252956" w14:textId="77777777" w:rsidR="00CB1DB2" w:rsidRDefault="00CB1DB2" w:rsidP="00383656">
    <w:pPr>
      <w:pStyle w:val="Intestazione"/>
      <w:tabs>
        <w:tab w:val="left" w:pos="4678"/>
      </w:tabs>
      <w:spacing w:line="180" w:lineRule="exact"/>
      <w:ind w:left="5387"/>
      <w:rPr>
        <w:rFonts w:ascii="Arial" w:hAnsi="Arial" w:cs="Arial"/>
        <w:b/>
        <w:sz w:val="14"/>
        <w:szCs w:val="14"/>
      </w:rPr>
    </w:pPr>
  </w:p>
  <w:p w14:paraId="1AAF9618" w14:textId="77777777" w:rsidR="00CB1DB2" w:rsidRDefault="00CB1DB2" w:rsidP="00383656">
    <w:pPr>
      <w:pStyle w:val="Intestazione"/>
      <w:tabs>
        <w:tab w:val="left" w:pos="4678"/>
      </w:tabs>
      <w:spacing w:line="180" w:lineRule="exact"/>
      <w:ind w:left="5387"/>
      <w:rPr>
        <w:rFonts w:ascii="Arial" w:hAnsi="Arial" w:cs="Arial"/>
        <w:b/>
        <w:sz w:val="14"/>
        <w:szCs w:val="14"/>
      </w:rPr>
    </w:pPr>
  </w:p>
  <w:p w14:paraId="5D1DE5FE" w14:textId="77777777" w:rsidR="00CB1DB2" w:rsidRDefault="00CB1DB2" w:rsidP="00383656">
    <w:pPr>
      <w:pStyle w:val="Intestazione"/>
      <w:tabs>
        <w:tab w:val="left" w:pos="4678"/>
      </w:tabs>
      <w:spacing w:line="180" w:lineRule="exact"/>
      <w:ind w:left="5387"/>
      <w:rPr>
        <w:rFonts w:ascii="Arial" w:hAnsi="Arial" w:cs="Arial"/>
        <w:b/>
        <w:sz w:val="14"/>
        <w:szCs w:val="14"/>
      </w:rPr>
    </w:pPr>
    <w:r>
      <w:rPr>
        <w:noProof/>
        <w:lang w:val="it-IT" w:eastAsia="it-IT"/>
      </w:rPr>
      <mc:AlternateContent>
        <mc:Choice Requires="wpg">
          <w:drawing>
            <wp:anchor distT="0" distB="0" distL="114300" distR="114300" simplePos="0" relativeHeight="251658240" behindDoc="0" locked="0" layoutInCell="1" allowOverlap="1" wp14:anchorId="38D42717" wp14:editId="3DEC7FE3">
              <wp:simplePos x="0" y="0"/>
              <wp:positionH relativeFrom="column">
                <wp:posOffset>-81280</wp:posOffset>
              </wp:positionH>
              <wp:positionV relativeFrom="paragraph">
                <wp:posOffset>42545</wp:posOffset>
              </wp:positionV>
              <wp:extent cx="1828800" cy="1322705"/>
              <wp:effectExtent l="0" t="0" r="0" b="0"/>
              <wp:wrapNone/>
              <wp:docPr id="1"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1322705"/>
                        <a:chOff x="0" y="0"/>
                        <a:chExt cx="1828800" cy="1323632"/>
                      </a:xfrm>
                    </wpg:grpSpPr>
                    <wps:wsp>
                      <wps:cNvPr id="5" name="Rettangolo 2"/>
                      <wps:cNvSpPr/>
                      <wps:spPr>
                        <a:xfrm>
                          <a:off x="86541" y="0"/>
                          <a:ext cx="385200" cy="111600"/>
                        </a:xfrm>
                        <a:prstGeom prst="rect">
                          <a:avLst/>
                        </a:prstGeom>
                        <a:solidFill>
                          <a:srgbClr val="C6C6C6"/>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ttangolo 3"/>
                      <wps:cNvSpPr/>
                      <wps:spPr>
                        <a:xfrm>
                          <a:off x="81824" y="1212032"/>
                          <a:ext cx="385200" cy="111600"/>
                        </a:xfrm>
                        <a:prstGeom prst="rect">
                          <a:avLst/>
                        </a:prstGeom>
                        <a:solidFill>
                          <a:srgbClr val="C6C6C6"/>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CasellaDiTesto 11"/>
                      <wps:cNvSpPr txBox="1"/>
                      <wps:spPr>
                        <a:xfrm>
                          <a:off x="0" y="171174"/>
                          <a:ext cx="1828800" cy="572973"/>
                        </a:xfrm>
                        <a:prstGeom prst="rect">
                          <a:avLst/>
                        </a:prstGeom>
                        <a:noFill/>
                      </wps:spPr>
                      <wps:txbx>
                        <w:txbxContent>
                          <w:p w14:paraId="34F2FBD6" w14:textId="77777777" w:rsidR="00CB1DB2" w:rsidRPr="00CE398A" w:rsidRDefault="00CB1DB2" w:rsidP="00D40E3F">
                            <w:pPr>
                              <w:pStyle w:val="NormaleWeb"/>
                              <w:spacing w:before="0" w:beforeAutospacing="0" w:after="0" w:afterAutospacing="0"/>
                              <w:rPr>
                                <w:sz w:val="22"/>
                              </w:rPr>
                            </w:pPr>
                            <w:r>
                              <w:rPr>
                                <w:rFonts w:ascii="Arial" w:hAnsi="Arial"/>
                                <w:b/>
                                <w:bCs/>
                                <w:color w:val="A6A6A6"/>
                                <w:sz w:val="32"/>
                                <w:szCs w:val="36"/>
                              </w:rPr>
                              <w:t>NOTA DE PRENSA</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8D42717" id="Gruppo 12" o:spid="_x0000_s1026" style="position:absolute;left:0;text-align:left;margin-left:-6.4pt;margin-top:3.35pt;width:2in;height:104.15pt;z-index:251658240;mso-width-relative:margin;mso-height-relative:margin" coordsize="18288,1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">
              <v:rect id="Rettangolo 2" o:spid="_x0000_s1027" style="position:absolute;left:865;width:3852;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" fillcolor="#c6c6c6" stroked="f" strokeweight="2pt"/>
              <v:rect id="Rettangolo 3" o:spid="_x0000_s1028" style="position:absolute;left:818;top:12120;width:3852;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" fillcolor="#c6c6c6" stroked="f" strokeweight="2pt"/>
              <v:shapetype id="_x0000_t202" coordsize="21600,21600" o:spt="202" path="m,l,21600r21600,l21600,xe">
                <v:stroke joinstyle="miter"/>
                <v:path gradientshapeok="t" o:connecttype="rect"/>
              </v:shapetype>
              <v:shape id="CasellaDiTesto 11" o:spid="_x0000_s1029" type="#_x0000_t202" style="position:absolute;top:1711;width:18288;height:5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4F2FBD6" w14:textId="77777777" w:rsidR="00CB1DB2" w:rsidRPr="00CE398A" w:rsidRDefault="00CB1DB2" w:rsidP="00D40E3F">
                      <w:pPr>
                        <w:pStyle w:val="NormaleWeb"/>
                        <w:spacing w:before="0" w:beforeAutospacing="0" w:after="0" w:afterAutospacing="0"/>
                        <w:rPr>
                          <w:sz w:val="22"/>
                        </w:rPr>
                      </w:pPr>
                      <w:r>
                        <w:rPr>
                          <w:b/>
                          <w:bCs/>
                          <w:color w:val="A6A6A6"/>
                          <w:sz w:val="32"/>
                          <w:szCs w:val="36"/>
                          <w:rFonts w:ascii="Arial" w:hAnsi="Arial"/>
                        </w:rPr>
                        <w:t xml:space="preserve">NOTA DE PRENSA</w:t>
                      </w:r>
                    </w:p>
                  </w:txbxContent>
                </v:textbox>
              </v:shape>
            </v:group>
          </w:pict>
        </mc:Fallback>
      </mc:AlternateContent>
    </w:r>
  </w:p>
  <w:p w14:paraId="5F0D21DB" w14:textId="77777777" w:rsidR="00CB1DB2" w:rsidRDefault="00CB1DB2" w:rsidP="00383656">
    <w:pPr>
      <w:pStyle w:val="Intestazione"/>
      <w:tabs>
        <w:tab w:val="left" w:pos="4678"/>
      </w:tabs>
      <w:spacing w:line="180" w:lineRule="exact"/>
      <w:ind w:left="5387"/>
      <w:rPr>
        <w:rFonts w:ascii="Arial" w:hAnsi="Arial" w:cs="Arial"/>
        <w:b/>
        <w:sz w:val="14"/>
        <w:szCs w:val="14"/>
      </w:rPr>
    </w:pPr>
  </w:p>
  <w:p w14:paraId="15D8AD92" w14:textId="77777777" w:rsidR="00CB1DB2" w:rsidRPr="00476248" w:rsidRDefault="00CB1DB2" w:rsidP="00476248">
    <w:pPr>
      <w:pStyle w:val="Intestazione"/>
      <w:tabs>
        <w:tab w:val="left" w:pos="4678"/>
        <w:tab w:val="left" w:pos="7088"/>
      </w:tabs>
      <w:spacing w:line="180" w:lineRule="exact"/>
      <w:rPr>
        <w:rFonts w:ascii="Arial" w:hAnsi="Arial" w:cs="Arial"/>
        <w:b/>
        <w:sz w:val="14"/>
        <w:szCs w:val="14"/>
      </w:rPr>
    </w:pPr>
    <w:r>
      <w:rPr>
        <w:rFonts w:ascii="Arial" w:hAnsi="Arial"/>
        <w:b/>
        <w:sz w:val="14"/>
        <w:szCs w:val="14"/>
      </w:rPr>
      <w:tab/>
    </w:r>
    <w:r>
      <w:rPr>
        <w:rFonts w:ascii="Arial" w:hAnsi="Arial"/>
        <w:b/>
        <w:sz w:val="14"/>
        <w:szCs w:val="14"/>
      </w:rPr>
      <w:tab/>
    </w:r>
    <w:r>
      <w:rPr>
        <w:rFonts w:ascii="Arial" w:hAnsi="Arial"/>
        <w:b/>
        <w:sz w:val="14"/>
        <w:szCs w:val="14"/>
      </w:rPr>
      <w:tab/>
      <w:t>Relaciones con Medios de Comunicación</w:t>
    </w:r>
  </w:p>
  <w:p w14:paraId="348779CE" w14:textId="77777777" w:rsidR="00CB1DB2" w:rsidRPr="00476248" w:rsidRDefault="00CB1DB2" w:rsidP="00476248">
    <w:pPr>
      <w:pStyle w:val="Intestazione"/>
      <w:tabs>
        <w:tab w:val="left" w:pos="4678"/>
        <w:tab w:val="left" w:pos="7088"/>
      </w:tabs>
      <w:spacing w:line="200" w:lineRule="exact"/>
      <w:rPr>
        <w:rFonts w:ascii="Arial" w:hAnsi="Arial" w:cs="Arial"/>
        <w:b/>
        <w:sz w:val="14"/>
        <w:szCs w:val="14"/>
      </w:rPr>
    </w:pPr>
    <w:r>
      <w:rPr>
        <w:rFonts w:ascii="Arial" w:hAnsi="Arial"/>
        <w:sz w:val="14"/>
        <w:szCs w:val="14"/>
      </w:rPr>
      <w:tab/>
    </w:r>
    <w:r>
      <w:rPr>
        <w:rFonts w:ascii="Arial" w:hAnsi="Arial"/>
        <w:sz w:val="14"/>
        <w:szCs w:val="14"/>
      </w:rPr>
      <w:tab/>
    </w:r>
    <w:r>
      <w:rPr>
        <w:rFonts w:ascii="Arial" w:hAnsi="Arial"/>
        <w:sz w:val="14"/>
        <w:szCs w:val="14"/>
      </w:rPr>
      <w:tab/>
    </w:r>
  </w:p>
  <w:p w14:paraId="4C589D6A" w14:textId="77777777" w:rsidR="00CB1DB2" w:rsidRPr="00476248" w:rsidRDefault="00CB1DB2" w:rsidP="00476248">
    <w:pPr>
      <w:pStyle w:val="Intestazione"/>
      <w:tabs>
        <w:tab w:val="clear" w:pos="4252"/>
        <w:tab w:val="left" w:pos="4678"/>
        <w:tab w:val="left" w:pos="7088"/>
      </w:tabs>
      <w:spacing w:line="180" w:lineRule="exact"/>
      <w:ind w:left="4678" w:firstLine="1"/>
      <w:rPr>
        <w:rFonts w:ascii="Arial" w:hAnsi="Arial" w:cs="Arial"/>
        <w:b/>
        <w:sz w:val="14"/>
        <w:szCs w:val="14"/>
      </w:rPr>
    </w:pPr>
    <w:r>
      <w:rPr>
        <w:rFonts w:ascii="Arial" w:hAnsi="Arial"/>
        <w:sz w:val="14"/>
        <w:szCs w:val="14"/>
      </w:rPr>
      <w:tab/>
      <w:t>Tel.: +39 06 8305 5699</w:t>
    </w:r>
    <w:r>
      <w:rPr>
        <w:rFonts w:ascii="Arial" w:hAnsi="Arial"/>
        <w:b/>
        <w:sz w:val="14"/>
        <w:szCs w:val="14"/>
      </w:rPr>
      <w:tab/>
    </w:r>
  </w:p>
  <w:p w14:paraId="7E9BD394" w14:textId="77777777" w:rsidR="00CB1DB2" w:rsidRPr="00476248" w:rsidRDefault="00CB1DB2" w:rsidP="00476248">
    <w:pPr>
      <w:pStyle w:val="Intestazione"/>
      <w:tabs>
        <w:tab w:val="clear" w:pos="4252"/>
        <w:tab w:val="left" w:pos="4678"/>
        <w:tab w:val="left" w:pos="7088"/>
      </w:tabs>
      <w:spacing w:line="180" w:lineRule="exact"/>
      <w:ind w:left="4678"/>
      <w:rPr>
        <w:rFonts w:ascii="Arial" w:hAnsi="Arial" w:cs="Arial"/>
        <w:sz w:val="14"/>
        <w:szCs w:val="14"/>
      </w:rPr>
    </w:pPr>
    <w:r>
      <w:rPr>
        <w:rFonts w:ascii="Arial" w:hAnsi="Arial"/>
        <w:sz w:val="14"/>
        <w:szCs w:val="14"/>
      </w:rPr>
      <w:tab/>
    </w:r>
    <w:r>
      <w:rPr>
        <w:rFonts w:ascii="Arial" w:hAnsi="Arial"/>
        <w:sz w:val="14"/>
        <w:szCs w:val="14"/>
      </w:rPr>
      <w:tab/>
      <w:t>ufficiostampa@enel.com</w:t>
    </w:r>
  </w:p>
  <w:p w14:paraId="3B10E06F" w14:textId="77777777" w:rsidR="00CB1DB2" w:rsidRPr="00476248" w:rsidRDefault="00CB1DB2" w:rsidP="00476248">
    <w:pPr>
      <w:pStyle w:val="Intestazione"/>
      <w:tabs>
        <w:tab w:val="clear" w:pos="4252"/>
        <w:tab w:val="left" w:pos="4678"/>
        <w:tab w:val="left" w:pos="7088"/>
      </w:tabs>
      <w:spacing w:line="180" w:lineRule="exact"/>
      <w:ind w:left="4678"/>
      <w:rPr>
        <w:rFonts w:ascii="Arial" w:hAnsi="Arial" w:cs="Arial"/>
        <w:sz w:val="14"/>
        <w:szCs w:val="14"/>
        <w:lang w:val="fr-FR"/>
      </w:rPr>
    </w:pPr>
  </w:p>
  <w:p w14:paraId="117ECBFB" w14:textId="77777777" w:rsidR="00CB1DB2" w:rsidRPr="00323365" w:rsidRDefault="00CB1DB2" w:rsidP="00476248">
    <w:pPr>
      <w:pStyle w:val="Intestazione"/>
      <w:tabs>
        <w:tab w:val="clear" w:pos="4252"/>
        <w:tab w:val="left" w:pos="4678"/>
        <w:tab w:val="left" w:pos="7088"/>
      </w:tabs>
      <w:spacing w:line="180" w:lineRule="exact"/>
      <w:ind w:left="4678"/>
      <w:rPr>
        <w:rFonts w:ascii="Arial" w:hAnsi="Arial" w:cs="Arial"/>
        <w:sz w:val="14"/>
        <w:szCs w:val="14"/>
      </w:rPr>
    </w:pPr>
    <w:r>
      <w:rPr>
        <w:rFonts w:ascii="Arial" w:hAnsi="Arial"/>
        <w:sz w:val="14"/>
        <w:szCs w:val="14"/>
      </w:rPr>
      <w:tab/>
    </w:r>
    <w:r>
      <w:rPr>
        <w:rFonts w:ascii="Arial" w:hAnsi="Arial"/>
        <w:b/>
        <w:sz w:val="14"/>
        <w:szCs w:val="14"/>
      </w:rPr>
      <w:t>enelgreenpower.com</w:t>
    </w:r>
  </w:p>
  <w:p w14:paraId="486424DD" w14:textId="77777777" w:rsidR="00CB1DB2" w:rsidRDefault="00CB1DB2" w:rsidP="00476248">
    <w:pPr>
      <w:pStyle w:val="Intestazione"/>
      <w:tabs>
        <w:tab w:val="left" w:pos="4678"/>
        <w:tab w:val="left" w:pos="7088"/>
      </w:tabs>
      <w:spacing w:line="180" w:lineRule="exact"/>
      <w:rPr>
        <w:rFonts w:ascii="Arial" w:hAnsi="Arial" w:cs="Arial"/>
        <w:sz w:val="14"/>
        <w:szCs w:val="14"/>
      </w:rPr>
    </w:pPr>
  </w:p>
  <w:p w14:paraId="44E71378" w14:textId="77777777" w:rsidR="00CB1DB2" w:rsidRPr="004B38D9" w:rsidRDefault="00CB1DB2" w:rsidP="00383656">
    <w:pPr>
      <w:pStyle w:val="Intestazione"/>
      <w:tabs>
        <w:tab w:val="clear" w:pos="4252"/>
        <w:tab w:val="left" w:pos="4678"/>
        <w:tab w:val="left" w:pos="7088"/>
      </w:tabs>
      <w:spacing w:line="180" w:lineRule="exact"/>
      <w:ind w:left="4678"/>
      <w:rPr>
        <w:rFonts w:ascii="Arial" w:hAnsi="Arial" w:cs="Arial"/>
        <w:sz w:val="14"/>
        <w:szCs w:val="14"/>
      </w:rPr>
    </w:pPr>
    <w:r>
      <w:rPr>
        <w:rFonts w:ascii="Arial" w:hAnsi="Arial"/>
        <w:sz w:val="14"/>
        <w:szCs w:val="14"/>
      </w:rPr>
      <w:tab/>
      <w:t xml:space="preserve"> </w:t>
    </w:r>
  </w:p>
  <w:p w14:paraId="6FE2AC9F" w14:textId="77777777" w:rsidR="00CB1DB2" w:rsidRPr="004B38D9" w:rsidRDefault="00CB1DB2" w:rsidP="00383656">
    <w:pPr>
      <w:pStyle w:val="Intestazione"/>
      <w:tabs>
        <w:tab w:val="clear" w:pos="4252"/>
        <w:tab w:val="left" w:pos="4678"/>
        <w:tab w:val="center" w:pos="7230"/>
      </w:tabs>
      <w:spacing w:line="180" w:lineRule="exact"/>
      <w:ind w:left="3544"/>
      <w:rPr>
        <w:rFonts w:ascii="Arial" w:hAnsi="Arial" w:cs="Arial"/>
        <w:sz w:val="14"/>
        <w:szCs w:val="14"/>
      </w:rPr>
    </w:pPr>
    <w:r>
      <w:rPr>
        <w:rFonts w:ascii="Arial" w:hAnsi="Arial"/>
        <w:sz w:val="14"/>
        <w:szCs w:val="14"/>
      </w:rPr>
      <w:t xml:space="preserve"> </w:t>
    </w:r>
  </w:p>
  <w:p w14:paraId="66053B48" w14:textId="77777777" w:rsidR="00CB1DB2" w:rsidRDefault="00CB1DB2" w:rsidP="00383656">
    <w:pPr>
      <w:pStyle w:val="Intestazione"/>
      <w:tabs>
        <w:tab w:val="left" w:pos="467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AA5"/>
    <w:multiLevelType w:val="hybridMultilevel"/>
    <w:tmpl w:val="C21091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6460C98"/>
    <w:multiLevelType w:val="hybridMultilevel"/>
    <w:tmpl w:val="AECA1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6F3571"/>
    <w:multiLevelType w:val="hybridMultilevel"/>
    <w:tmpl w:val="FA5C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D7BD1"/>
    <w:multiLevelType w:val="hybridMultilevel"/>
    <w:tmpl w:val="8EE6B33E"/>
    <w:lvl w:ilvl="0" w:tplc="FAC60A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3886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5265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64CF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6624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028A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0410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7807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240D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DC38A9"/>
    <w:multiLevelType w:val="hybridMultilevel"/>
    <w:tmpl w:val="08BC72B0"/>
    <w:lvl w:ilvl="0" w:tplc="4B1A7E54">
      <w:start w:val="1"/>
      <w:numFmt w:val="bullet"/>
      <w:lvlText w:val=""/>
      <w:lvlJc w:val="left"/>
      <w:pPr>
        <w:ind w:left="360" w:hanging="360"/>
      </w:pPr>
      <w:rPr>
        <w:rFonts w:ascii="Symbol" w:hAnsi="Symbol" w:hint="default"/>
        <w:color w:val="auto"/>
      </w:rPr>
    </w:lvl>
    <w:lvl w:ilvl="1" w:tplc="0924E75C">
      <w:start w:val="1"/>
      <w:numFmt w:val="bullet"/>
      <w:lvlText w:val=""/>
      <w:lvlJc w:val="left"/>
      <w:pPr>
        <w:ind w:left="1080" w:hanging="360"/>
      </w:pPr>
      <w:rPr>
        <w:rFonts w:ascii="Symbol" w:hAnsi="Symbol" w:hint="default"/>
        <w:color w:val="FF0066"/>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6821798B"/>
    <w:multiLevelType w:val="hybridMultilevel"/>
    <w:tmpl w:val="38D820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A1F40C1"/>
    <w:multiLevelType w:val="hybridMultilevel"/>
    <w:tmpl w:val="A3F8F13C"/>
    <w:lvl w:ilvl="0" w:tplc="1A662AF6">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it-IT" w:vendorID="64" w:dllVersion="0" w:nlCheck="1" w:checkStyle="0"/>
  <w:activeWritingStyle w:appName="MSWord" w:lang="es-ES_trad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s-ES" w:vendorID="64" w:dllVersion="6" w:nlCheck="1" w:checkStyle="0"/>
  <w:activeWritingStyle w:appName="MSWord" w:lang="es-ES" w:vendorID="64" w:dllVersion="0" w:nlCheck="1" w:checkStyle="0"/>
  <w:activeWritingStyle w:appName="MSWord" w:lang="es-ES" w:vendorID="64" w:dllVersion="131078" w:nlCheck="1" w:checkStyle="0"/>
  <w:attachedTemplate r:id="rId1"/>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D40E3F"/>
    <w:rsid w:val="00000E26"/>
    <w:rsid w:val="00001DB7"/>
    <w:rsid w:val="000028A1"/>
    <w:rsid w:val="000079D3"/>
    <w:rsid w:val="00010106"/>
    <w:rsid w:val="00011AEF"/>
    <w:rsid w:val="00015B3E"/>
    <w:rsid w:val="00016067"/>
    <w:rsid w:val="00016614"/>
    <w:rsid w:val="00016C62"/>
    <w:rsid w:val="00016E5C"/>
    <w:rsid w:val="00017191"/>
    <w:rsid w:val="000212AB"/>
    <w:rsid w:val="000214C5"/>
    <w:rsid w:val="00021EF4"/>
    <w:rsid w:val="0002233F"/>
    <w:rsid w:val="000248FC"/>
    <w:rsid w:val="000264AD"/>
    <w:rsid w:val="00026912"/>
    <w:rsid w:val="000301FA"/>
    <w:rsid w:val="00032FE6"/>
    <w:rsid w:val="00034121"/>
    <w:rsid w:val="00034856"/>
    <w:rsid w:val="00035560"/>
    <w:rsid w:val="00035992"/>
    <w:rsid w:val="00042E20"/>
    <w:rsid w:val="0004357E"/>
    <w:rsid w:val="00044D25"/>
    <w:rsid w:val="000529A3"/>
    <w:rsid w:val="00052B05"/>
    <w:rsid w:val="00055A86"/>
    <w:rsid w:val="000565B0"/>
    <w:rsid w:val="00056C1B"/>
    <w:rsid w:val="000572F6"/>
    <w:rsid w:val="0005742A"/>
    <w:rsid w:val="00057BA7"/>
    <w:rsid w:val="00060C70"/>
    <w:rsid w:val="00061E25"/>
    <w:rsid w:val="00062586"/>
    <w:rsid w:val="0007206D"/>
    <w:rsid w:val="000759BA"/>
    <w:rsid w:val="000812E0"/>
    <w:rsid w:val="00081A5E"/>
    <w:rsid w:val="00082BB2"/>
    <w:rsid w:val="0009033D"/>
    <w:rsid w:val="000919D0"/>
    <w:rsid w:val="0009353B"/>
    <w:rsid w:val="000951FD"/>
    <w:rsid w:val="00097ECA"/>
    <w:rsid w:val="000A0143"/>
    <w:rsid w:val="000A4062"/>
    <w:rsid w:val="000A7F99"/>
    <w:rsid w:val="000B1E3A"/>
    <w:rsid w:val="000B1F19"/>
    <w:rsid w:val="000B39D3"/>
    <w:rsid w:val="000B3B62"/>
    <w:rsid w:val="000B41FE"/>
    <w:rsid w:val="000B4622"/>
    <w:rsid w:val="000B4FAE"/>
    <w:rsid w:val="000C0C9D"/>
    <w:rsid w:val="000C39C2"/>
    <w:rsid w:val="000C3E9F"/>
    <w:rsid w:val="000C4AEE"/>
    <w:rsid w:val="000D25DC"/>
    <w:rsid w:val="000D3E33"/>
    <w:rsid w:val="000E1DCF"/>
    <w:rsid w:val="000E4CE6"/>
    <w:rsid w:val="000E700B"/>
    <w:rsid w:val="000E7212"/>
    <w:rsid w:val="000E74D7"/>
    <w:rsid w:val="000F0AC7"/>
    <w:rsid w:val="000F20DE"/>
    <w:rsid w:val="000F248F"/>
    <w:rsid w:val="000F6520"/>
    <w:rsid w:val="000F6F37"/>
    <w:rsid w:val="000F7DEC"/>
    <w:rsid w:val="00104398"/>
    <w:rsid w:val="00105600"/>
    <w:rsid w:val="0011177E"/>
    <w:rsid w:val="00112C48"/>
    <w:rsid w:val="001148BE"/>
    <w:rsid w:val="00124BEF"/>
    <w:rsid w:val="00131D4A"/>
    <w:rsid w:val="001344C7"/>
    <w:rsid w:val="00135F83"/>
    <w:rsid w:val="00137E99"/>
    <w:rsid w:val="00141FD3"/>
    <w:rsid w:val="00147D39"/>
    <w:rsid w:val="00151BB6"/>
    <w:rsid w:val="00155227"/>
    <w:rsid w:val="00155B8D"/>
    <w:rsid w:val="00156B65"/>
    <w:rsid w:val="00160A38"/>
    <w:rsid w:val="00162979"/>
    <w:rsid w:val="00162F6C"/>
    <w:rsid w:val="001740F9"/>
    <w:rsid w:val="00174E6A"/>
    <w:rsid w:val="00181455"/>
    <w:rsid w:val="00181D23"/>
    <w:rsid w:val="00184C94"/>
    <w:rsid w:val="00191627"/>
    <w:rsid w:val="001923BB"/>
    <w:rsid w:val="00192605"/>
    <w:rsid w:val="0019457E"/>
    <w:rsid w:val="001A7ACB"/>
    <w:rsid w:val="001B4FF6"/>
    <w:rsid w:val="001B5154"/>
    <w:rsid w:val="001B5264"/>
    <w:rsid w:val="001B606E"/>
    <w:rsid w:val="001B7C6C"/>
    <w:rsid w:val="001B7C9E"/>
    <w:rsid w:val="001C3AE5"/>
    <w:rsid w:val="001C6D02"/>
    <w:rsid w:val="001C79DC"/>
    <w:rsid w:val="001D5672"/>
    <w:rsid w:val="001D65BD"/>
    <w:rsid w:val="001E5103"/>
    <w:rsid w:val="001F4245"/>
    <w:rsid w:val="00202C4C"/>
    <w:rsid w:val="00206F61"/>
    <w:rsid w:val="00211707"/>
    <w:rsid w:val="002132A9"/>
    <w:rsid w:val="00214B92"/>
    <w:rsid w:val="00215FF6"/>
    <w:rsid w:val="00217F3D"/>
    <w:rsid w:val="00221662"/>
    <w:rsid w:val="00222FC9"/>
    <w:rsid w:val="00225EF2"/>
    <w:rsid w:val="00230A4F"/>
    <w:rsid w:val="00242440"/>
    <w:rsid w:val="002438B9"/>
    <w:rsid w:val="0024410B"/>
    <w:rsid w:val="00244AAE"/>
    <w:rsid w:val="00252644"/>
    <w:rsid w:val="0025767A"/>
    <w:rsid w:val="00264A94"/>
    <w:rsid w:val="00267B90"/>
    <w:rsid w:val="00267F7A"/>
    <w:rsid w:val="002700CB"/>
    <w:rsid w:val="00271246"/>
    <w:rsid w:val="00273F52"/>
    <w:rsid w:val="00280156"/>
    <w:rsid w:val="00280929"/>
    <w:rsid w:val="0028435E"/>
    <w:rsid w:val="00286F39"/>
    <w:rsid w:val="002870DE"/>
    <w:rsid w:val="002919EE"/>
    <w:rsid w:val="002921ED"/>
    <w:rsid w:val="00292676"/>
    <w:rsid w:val="00293F85"/>
    <w:rsid w:val="0029471A"/>
    <w:rsid w:val="00295573"/>
    <w:rsid w:val="002A0A34"/>
    <w:rsid w:val="002A163E"/>
    <w:rsid w:val="002A3077"/>
    <w:rsid w:val="002A5026"/>
    <w:rsid w:val="002A6CD8"/>
    <w:rsid w:val="002A7F96"/>
    <w:rsid w:val="002B1E75"/>
    <w:rsid w:val="002B2668"/>
    <w:rsid w:val="002B7CBC"/>
    <w:rsid w:val="002C5E9F"/>
    <w:rsid w:val="002D6977"/>
    <w:rsid w:val="002D6DF3"/>
    <w:rsid w:val="002D6E42"/>
    <w:rsid w:val="002E1E97"/>
    <w:rsid w:val="002E31EF"/>
    <w:rsid w:val="002F07C2"/>
    <w:rsid w:val="002F1681"/>
    <w:rsid w:val="002F40F1"/>
    <w:rsid w:val="002F4525"/>
    <w:rsid w:val="002F6BA5"/>
    <w:rsid w:val="00305EB1"/>
    <w:rsid w:val="003107B7"/>
    <w:rsid w:val="00314FD4"/>
    <w:rsid w:val="00315AA7"/>
    <w:rsid w:val="00316E7F"/>
    <w:rsid w:val="00321395"/>
    <w:rsid w:val="00321CA9"/>
    <w:rsid w:val="00322850"/>
    <w:rsid w:val="00327147"/>
    <w:rsid w:val="00331548"/>
    <w:rsid w:val="00334A93"/>
    <w:rsid w:val="00343CCD"/>
    <w:rsid w:val="00346366"/>
    <w:rsid w:val="00350377"/>
    <w:rsid w:val="00353403"/>
    <w:rsid w:val="00357224"/>
    <w:rsid w:val="00362868"/>
    <w:rsid w:val="0036319D"/>
    <w:rsid w:val="0036378B"/>
    <w:rsid w:val="0037114B"/>
    <w:rsid w:val="00371D3D"/>
    <w:rsid w:val="00372CAB"/>
    <w:rsid w:val="003736BF"/>
    <w:rsid w:val="00383656"/>
    <w:rsid w:val="0038480E"/>
    <w:rsid w:val="003865E8"/>
    <w:rsid w:val="0038728B"/>
    <w:rsid w:val="0038749B"/>
    <w:rsid w:val="003876B0"/>
    <w:rsid w:val="00391460"/>
    <w:rsid w:val="00392073"/>
    <w:rsid w:val="0039365C"/>
    <w:rsid w:val="003971D7"/>
    <w:rsid w:val="00397D15"/>
    <w:rsid w:val="003A0F64"/>
    <w:rsid w:val="003A4A8D"/>
    <w:rsid w:val="003B32FA"/>
    <w:rsid w:val="003C0C1C"/>
    <w:rsid w:val="003C25C4"/>
    <w:rsid w:val="003C3B37"/>
    <w:rsid w:val="003C3D83"/>
    <w:rsid w:val="003D7891"/>
    <w:rsid w:val="003E70EC"/>
    <w:rsid w:val="003E74CA"/>
    <w:rsid w:val="003F0399"/>
    <w:rsid w:val="003F2A14"/>
    <w:rsid w:val="003F42E2"/>
    <w:rsid w:val="003F50D3"/>
    <w:rsid w:val="003F5E8B"/>
    <w:rsid w:val="003F6B88"/>
    <w:rsid w:val="00402C4B"/>
    <w:rsid w:val="0040344E"/>
    <w:rsid w:val="004039F9"/>
    <w:rsid w:val="00404898"/>
    <w:rsid w:val="00407214"/>
    <w:rsid w:val="004123D5"/>
    <w:rsid w:val="00415313"/>
    <w:rsid w:val="00415360"/>
    <w:rsid w:val="004173B0"/>
    <w:rsid w:val="004203FE"/>
    <w:rsid w:val="004211C3"/>
    <w:rsid w:val="004241EE"/>
    <w:rsid w:val="00424E22"/>
    <w:rsid w:val="00425AC8"/>
    <w:rsid w:val="00425FEC"/>
    <w:rsid w:val="00426CBB"/>
    <w:rsid w:val="00427551"/>
    <w:rsid w:val="0042778C"/>
    <w:rsid w:val="004309B9"/>
    <w:rsid w:val="00443782"/>
    <w:rsid w:val="00444536"/>
    <w:rsid w:val="0045098A"/>
    <w:rsid w:val="00450DB7"/>
    <w:rsid w:val="00451911"/>
    <w:rsid w:val="00453364"/>
    <w:rsid w:val="00455565"/>
    <w:rsid w:val="00462485"/>
    <w:rsid w:val="0046455A"/>
    <w:rsid w:val="004656D5"/>
    <w:rsid w:val="00465B0D"/>
    <w:rsid w:val="00467C03"/>
    <w:rsid w:val="004709E5"/>
    <w:rsid w:val="00471A76"/>
    <w:rsid w:val="00471C9F"/>
    <w:rsid w:val="00472261"/>
    <w:rsid w:val="00475EB3"/>
    <w:rsid w:val="00476248"/>
    <w:rsid w:val="00476B96"/>
    <w:rsid w:val="004811DB"/>
    <w:rsid w:val="00484004"/>
    <w:rsid w:val="004847B1"/>
    <w:rsid w:val="00484B57"/>
    <w:rsid w:val="0048533C"/>
    <w:rsid w:val="0048589D"/>
    <w:rsid w:val="00491B72"/>
    <w:rsid w:val="00492F3E"/>
    <w:rsid w:val="00497B34"/>
    <w:rsid w:val="00497FC7"/>
    <w:rsid w:val="004A16F6"/>
    <w:rsid w:val="004A2CE9"/>
    <w:rsid w:val="004A46B5"/>
    <w:rsid w:val="004A4A16"/>
    <w:rsid w:val="004A5406"/>
    <w:rsid w:val="004A5C8D"/>
    <w:rsid w:val="004A6F3D"/>
    <w:rsid w:val="004B1552"/>
    <w:rsid w:val="004B38D9"/>
    <w:rsid w:val="004C496F"/>
    <w:rsid w:val="004C56E8"/>
    <w:rsid w:val="004C5FB8"/>
    <w:rsid w:val="004C71FF"/>
    <w:rsid w:val="004C78AA"/>
    <w:rsid w:val="004D1FD6"/>
    <w:rsid w:val="004D2A6B"/>
    <w:rsid w:val="004E2D79"/>
    <w:rsid w:val="004E53A5"/>
    <w:rsid w:val="004E5458"/>
    <w:rsid w:val="004E5532"/>
    <w:rsid w:val="004F01D7"/>
    <w:rsid w:val="004F06C5"/>
    <w:rsid w:val="004F1455"/>
    <w:rsid w:val="004F1B85"/>
    <w:rsid w:val="004F490D"/>
    <w:rsid w:val="004F4C92"/>
    <w:rsid w:val="004F5FC6"/>
    <w:rsid w:val="005021FE"/>
    <w:rsid w:val="00502CD7"/>
    <w:rsid w:val="0050394B"/>
    <w:rsid w:val="00505218"/>
    <w:rsid w:val="00506589"/>
    <w:rsid w:val="00506A0C"/>
    <w:rsid w:val="00507CCE"/>
    <w:rsid w:val="00511280"/>
    <w:rsid w:val="00512141"/>
    <w:rsid w:val="00512219"/>
    <w:rsid w:val="00513FCC"/>
    <w:rsid w:val="00517EB5"/>
    <w:rsid w:val="005231BB"/>
    <w:rsid w:val="00526032"/>
    <w:rsid w:val="005277C2"/>
    <w:rsid w:val="00530CD9"/>
    <w:rsid w:val="0053292A"/>
    <w:rsid w:val="00533DF2"/>
    <w:rsid w:val="00534BD9"/>
    <w:rsid w:val="00536573"/>
    <w:rsid w:val="005419EE"/>
    <w:rsid w:val="00541BDA"/>
    <w:rsid w:val="00544744"/>
    <w:rsid w:val="00552C4E"/>
    <w:rsid w:val="00557C1A"/>
    <w:rsid w:val="00560B99"/>
    <w:rsid w:val="00560C5B"/>
    <w:rsid w:val="005618AC"/>
    <w:rsid w:val="00564E30"/>
    <w:rsid w:val="00565307"/>
    <w:rsid w:val="005673CD"/>
    <w:rsid w:val="005740EB"/>
    <w:rsid w:val="0057618B"/>
    <w:rsid w:val="00581E85"/>
    <w:rsid w:val="005827C3"/>
    <w:rsid w:val="00582CC6"/>
    <w:rsid w:val="00584566"/>
    <w:rsid w:val="00584F22"/>
    <w:rsid w:val="00592051"/>
    <w:rsid w:val="00592243"/>
    <w:rsid w:val="00592E7D"/>
    <w:rsid w:val="005A4DFB"/>
    <w:rsid w:val="005A5B09"/>
    <w:rsid w:val="005B33E3"/>
    <w:rsid w:val="005B4895"/>
    <w:rsid w:val="005B7626"/>
    <w:rsid w:val="005C5002"/>
    <w:rsid w:val="005C61F8"/>
    <w:rsid w:val="005C7877"/>
    <w:rsid w:val="005D1520"/>
    <w:rsid w:val="005D1B60"/>
    <w:rsid w:val="005E1B4D"/>
    <w:rsid w:val="005E213B"/>
    <w:rsid w:val="005E43F2"/>
    <w:rsid w:val="005F0720"/>
    <w:rsid w:val="005F5E40"/>
    <w:rsid w:val="005F6C03"/>
    <w:rsid w:val="005F7E4B"/>
    <w:rsid w:val="00610507"/>
    <w:rsid w:val="00611FBF"/>
    <w:rsid w:val="00620578"/>
    <w:rsid w:val="006212B8"/>
    <w:rsid w:val="006230A6"/>
    <w:rsid w:val="00623299"/>
    <w:rsid w:val="006271C6"/>
    <w:rsid w:val="006301C6"/>
    <w:rsid w:val="00630B36"/>
    <w:rsid w:val="00630DD1"/>
    <w:rsid w:val="0063661B"/>
    <w:rsid w:val="00643C47"/>
    <w:rsid w:val="00647368"/>
    <w:rsid w:val="0064782A"/>
    <w:rsid w:val="00653F3C"/>
    <w:rsid w:val="00654E24"/>
    <w:rsid w:val="0065522C"/>
    <w:rsid w:val="0066019F"/>
    <w:rsid w:val="006608F2"/>
    <w:rsid w:val="00660BC4"/>
    <w:rsid w:val="00661E8E"/>
    <w:rsid w:val="0066407B"/>
    <w:rsid w:val="00664395"/>
    <w:rsid w:val="006711B6"/>
    <w:rsid w:val="0067381B"/>
    <w:rsid w:val="00676A5C"/>
    <w:rsid w:val="00684A35"/>
    <w:rsid w:val="00685A40"/>
    <w:rsid w:val="00694146"/>
    <w:rsid w:val="00695B99"/>
    <w:rsid w:val="00695F87"/>
    <w:rsid w:val="0069632F"/>
    <w:rsid w:val="0069798E"/>
    <w:rsid w:val="006A3103"/>
    <w:rsid w:val="006A5DF5"/>
    <w:rsid w:val="006A5E54"/>
    <w:rsid w:val="006B7C8C"/>
    <w:rsid w:val="006C00E2"/>
    <w:rsid w:val="006C12DC"/>
    <w:rsid w:val="006C51AB"/>
    <w:rsid w:val="006C5E8A"/>
    <w:rsid w:val="006C7838"/>
    <w:rsid w:val="006D01BC"/>
    <w:rsid w:val="006D1E74"/>
    <w:rsid w:val="006E0885"/>
    <w:rsid w:val="006E12C5"/>
    <w:rsid w:val="006E1F07"/>
    <w:rsid w:val="006E298D"/>
    <w:rsid w:val="006E4612"/>
    <w:rsid w:val="006E51E3"/>
    <w:rsid w:val="006F319D"/>
    <w:rsid w:val="006F51C9"/>
    <w:rsid w:val="006F775F"/>
    <w:rsid w:val="00701383"/>
    <w:rsid w:val="0070184E"/>
    <w:rsid w:val="00701E9A"/>
    <w:rsid w:val="00703366"/>
    <w:rsid w:val="0070698D"/>
    <w:rsid w:val="00711F26"/>
    <w:rsid w:val="00712687"/>
    <w:rsid w:val="00717BB2"/>
    <w:rsid w:val="007200D6"/>
    <w:rsid w:val="007220FD"/>
    <w:rsid w:val="007234C0"/>
    <w:rsid w:val="0073046C"/>
    <w:rsid w:val="00731B0C"/>
    <w:rsid w:val="007351FB"/>
    <w:rsid w:val="00736CF1"/>
    <w:rsid w:val="00737080"/>
    <w:rsid w:val="00741E8F"/>
    <w:rsid w:val="007427AF"/>
    <w:rsid w:val="00743989"/>
    <w:rsid w:val="00743C22"/>
    <w:rsid w:val="00744823"/>
    <w:rsid w:val="00745800"/>
    <w:rsid w:val="00745AEC"/>
    <w:rsid w:val="0075028D"/>
    <w:rsid w:val="007529EA"/>
    <w:rsid w:val="007609CD"/>
    <w:rsid w:val="00761B6C"/>
    <w:rsid w:val="00764829"/>
    <w:rsid w:val="007702CE"/>
    <w:rsid w:val="00770F3E"/>
    <w:rsid w:val="007746A8"/>
    <w:rsid w:val="007750EC"/>
    <w:rsid w:val="0078251A"/>
    <w:rsid w:val="00786BE9"/>
    <w:rsid w:val="007874F6"/>
    <w:rsid w:val="007875FB"/>
    <w:rsid w:val="0078761F"/>
    <w:rsid w:val="007B122F"/>
    <w:rsid w:val="007B717A"/>
    <w:rsid w:val="007C164F"/>
    <w:rsid w:val="007C2D4E"/>
    <w:rsid w:val="007C331C"/>
    <w:rsid w:val="007C3D78"/>
    <w:rsid w:val="007D0A6E"/>
    <w:rsid w:val="007D0F8A"/>
    <w:rsid w:val="007D1D08"/>
    <w:rsid w:val="007D373E"/>
    <w:rsid w:val="007D59E2"/>
    <w:rsid w:val="007D7EC8"/>
    <w:rsid w:val="007E0CF4"/>
    <w:rsid w:val="007E2CA5"/>
    <w:rsid w:val="007E32CC"/>
    <w:rsid w:val="007E44F8"/>
    <w:rsid w:val="007F5A81"/>
    <w:rsid w:val="007F67F2"/>
    <w:rsid w:val="007F7CC1"/>
    <w:rsid w:val="008002A4"/>
    <w:rsid w:val="00801210"/>
    <w:rsid w:val="00802C46"/>
    <w:rsid w:val="008035A6"/>
    <w:rsid w:val="008046AD"/>
    <w:rsid w:val="00806AC5"/>
    <w:rsid w:val="00807007"/>
    <w:rsid w:val="00810364"/>
    <w:rsid w:val="00810F07"/>
    <w:rsid w:val="00812846"/>
    <w:rsid w:val="00814610"/>
    <w:rsid w:val="00815279"/>
    <w:rsid w:val="00816010"/>
    <w:rsid w:val="00822912"/>
    <w:rsid w:val="0082728B"/>
    <w:rsid w:val="008348B9"/>
    <w:rsid w:val="00837D35"/>
    <w:rsid w:val="00841E1E"/>
    <w:rsid w:val="00843DC8"/>
    <w:rsid w:val="00846596"/>
    <w:rsid w:val="00846C41"/>
    <w:rsid w:val="008511F5"/>
    <w:rsid w:val="00851EF7"/>
    <w:rsid w:val="0085587F"/>
    <w:rsid w:val="00855942"/>
    <w:rsid w:val="00862002"/>
    <w:rsid w:val="00870CC7"/>
    <w:rsid w:val="008729BE"/>
    <w:rsid w:val="008729F1"/>
    <w:rsid w:val="00872E9A"/>
    <w:rsid w:val="00873F0F"/>
    <w:rsid w:val="0088284F"/>
    <w:rsid w:val="008831DA"/>
    <w:rsid w:val="00885762"/>
    <w:rsid w:val="00885BE3"/>
    <w:rsid w:val="00887FE3"/>
    <w:rsid w:val="008920FC"/>
    <w:rsid w:val="008959C0"/>
    <w:rsid w:val="00897B84"/>
    <w:rsid w:val="008A1805"/>
    <w:rsid w:val="008A19B1"/>
    <w:rsid w:val="008A29F0"/>
    <w:rsid w:val="008A31A5"/>
    <w:rsid w:val="008A59CA"/>
    <w:rsid w:val="008A6253"/>
    <w:rsid w:val="008B05F8"/>
    <w:rsid w:val="008B09F5"/>
    <w:rsid w:val="008B1A31"/>
    <w:rsid w:val="008C2607"/>
    <w:rsid w:val="008C5367"/>
    <w:rsid w:val="008C6217"/>
    <w:rsid w:val="008C7627"/>
    <w:rsid w:val="008D0D44"/>
    <w:rsid w:val="008D18FE"/>
    <w:rsid w:val="008D32B2"/>
    <w:rsid w:val="008D4A93"/>
    <w:rsid w:val="008D6111"/>
    <w:rsid w:val="008D6B60"/>
    <w:rsid w:val="008D6CE6"/>
    <w:rsid w:val="008E02EB"/>
    <w:rsid w:val="008E435A"/>
    <w:rsid w:val="008E52BA"/>
    <w:rsid w:val="008F0EA2"/>
    <w:rsid w:val="008F1403"/>
    <w:rsid w:val="008F29DC"/>
    <w:rsid w:val="008F37FC"/>
    <w:rsid w:val="008F771B"/>
    <w:rsid w:val="00903E2F"/>
    <w:rsid w:val="00905EA7"/>
    <w:rsid w:val="00906BA1"/>
    <w:rsid w:val="0091263A"/>
    <w:rsid w:val="009138D9"/>
    <w:rsid w:val="00915A47"/>
    <w:rsid w:val="00916070"/>
    <w:rsid w:val="009205EA"/>
    <w:rsid w:val="0092187E"/>
    <w:rsid w:val="00923A62"/>
    <w:rsid w:val="009244F0"/>
    <w:rsid w:val="00927E2B"/>
    <w:rsid w:val="00931D5C"/>
    <w:rsid w:val="009354F4"/>
    <w:rsid w:val="00937165"/>
    <w:rsid w:val="0094209C"/>
    <w:rsid w:val="00942C8E"/>
    <w:rsid w:val="00944E02"/>
    <w:rsid w:val="00945B9C"/>
    <w:rsid w:val="00947F38"/>
    <w:rsid w:val="00950B90"/>
    <w:rsid w:val="00952102"/>
    <w:rsid w:val="00954424"/>
    <w:rsid w:val="009560A8"/>
    <w:rsid w:val="00956B17"/>
    <w:rsid w:val="00956F55"/>
    <w:rsid w:val="00962F68"/>
    <w:rsid w:val="00966A8B"/>
    <w:rsid w:val="009749BB"/>
    <w:rsid w:val="00977BE7"/>
    <w:rsid w:val="009847AF"/>
    <w:rsid w:val="00985678"/>
    <w:rsid w:val="00987401"/>
    <w:rsid w:val="00991362"/>
    <w:rsid w:val="0099183D"/>
    <w:rsid w:val="00991B50"/>
    <w:rsid w:val="009945ED"/>
    <w:rsid w:val="0099478C"/>
    <w:rsid w:val="00995184"/>
    <w:rsid w:val="0099572C"/>
    <w:rsid w:val="00995E15"/>
    <w:rsid w:val="00996DC8"/>
    <w:rsid w:val="009976A6"/>
    <w:rsid w:val="009A1B58"/>
    <w:rsid w:val="009A6144"/>
    <w:rsid w:val="009B0687"/>
    <w:rsid w:val="009B494C"/>
    <w:rsid w:val="009B596E"/>
    <w:rsid w:val="009B63EF"/>
    <w:rsid w:val="009B71A7"/>
    <w:rsid w:val="009C026C"/>
    <w:rsid w:val="009C2C1B"/>
    <w:rsid w:val="009C3B8F"/>
    <w:rsid w:val="009D16F3"/>
    <w:rsid w:val="009D1BE4"/>
    <w:rsid w:val="009D3B64"/>
    <w:rsid w:val="009E0E70"/>
    <w:rsid w:val="009E1A50"/>
    <w:rsid w:val="009E2C87"/>
    <w:rsid w:val="009F38CE"/>
    <w:rsid w:val="009F4514"/>
    <w:rsid w:val="009F4D91"/>
    <w:rsid w:val="009F7C12"/>
    <w:rsid w:val="00A00D0F"/>
    <w:rsid w:val="00A0170D"/>
    <w:rsid w:val="00A01995"/>
    <w:rsid w:val="00A05696"/>
    <w:rsid w:val="00A06373"/>
    <w:rsid w:val="00A12C75"/>
    <w:rsid w:val="00A213BC"/>
    <w:rsid w:val="00A21F79"/>
    <w:rsid w:val="00A2282D"/>
    <w:rsid w:val="00A249BD"/>
    <w:rsid w:val="00A301A3"/>
    <w:rsid w:val="00A30DBD"/>
    <w:rsid w:val="00A30E7E"/>
    <w:rsid w:val="00A328C9"/>
    <w:rsid w:val="00A32D33"/>
    <w:rsid w:val="00A33635"/>
    <w:rsid w:val="00A3498A"/>
    <w:rsid w:val="00A520C2"/>
    <w:rsid w:val="00A5747E"/>
    <w:rsid w:val="00A574AA"/>
    <w:rsid w:val="00A57FA0"/>
    <w:rsid w:val="00A60663"/>
    <w:rsid w:val="00A60752"/>
    <w:rsid w:val="00A6618F"/>
    <w:rsid w:val="00A7596F"/>
    <w:rsid w:val="00A8047B"/>
    <w:rsid w:val="00A80976"/>
    <w:rsid w:val="00A8263B"/>
    <w:rsid w:val="00A8338E"/>
    <w:rsid w:val="00A84F79"/>
    <w:rsid w:val="00A87DE2"/>
    <w:rsid w:val="00A92EB9"/>
    <w:rsid w:val="00A94304"/>
    <w:rsid w:val="00A96626"/>
    <w:rsid w:val="00AA084A"/>
    <w:rsid w:val="00AA1DEE"/>
    <w:rsid w:val="00AA3124"/>
    <w:rsid w:val="00AB100B"/>
    <w:rsid w:val="00AB29BB"/>
    <w:rsid w:val="00AC11C5"/>
    <w:rsid w:val="00AC2915"/>
    <w:rsid w:val="00AC385F"/>
    <w:rsid w:val="00AD2652"/>
    <w:rsid w:val="00AD4C03"/>
    <w:rsid w:val="00AD5819"/>
    <w:rsid w:val="00AD599C"/>
    <w:rsid w:val="00AE0DA4"/>
    <w:rsid w:val="00AE40D6"/>
    <w:rsid w:val="00AE47AD"/>
    <w:rsid w:val="00AE5C96"/>
    <w:rsid w:val="00AE780F"/>
    <w:rsid w:val="00AF01A0"/>
    <w:rsid w:val="00AF01CB"/>
    <w:rsid w:val="00AF0A1C"/>
    <w:rsid w:val="00AF30C5"/>
    <w:rsid w:val="00AF4AE7"/>
    <w:rsid w:val="00AF4B86"/>
    <w:rsid w:val="00B03F7B"/>
    <w:rsid w:val="00B05C56"/>
    <w:rsid w:val="00B06EBB"/>
    <w:rsid w:val="00B11F52"/>
    <w:rsid w:val="00B12322"/>
    <w:rsid w:val="00B123FF"/>
    <w:rsid w:val="00B169A5"/>
    <w:rsid w:val="00B20182"/>
    <w:rsid w:val="00B21BD8"/>
    <w:rsid w:val="00B21CEF"/>
    <w:rsid w:val="00B24626"/>
    <w:rsid w:val="00B3233F"/>
    <w:rsid w:val="00B342AA"/>
    <w:rsid w:val="00B36EAD"/>
    <w:rsid w:val="00B37047"/>
    <w:rsid w:val="00B37CFB"/>
    <w:rsid w:val="00B4300A"/>
    <w:rsid w:val="00B437F1"/>
    <w:rsid w:val="00B44BEF"/>
    <w:rsid w:val="00B472E8"/>
    <w:rsid w:val="00B503AE"/>
    <w:rsid w:val="00B51B95"/>
    <w:rsid w:val="00B5436E"/>
    <w:rsid w:val="00B5593A"/>
    <w:rsid w:val="00B5789B"/>
    <w:rsid w:val="00B57CDC"/>
    <w:rsid w:val="00B610D7"/>
    <w:rsid w:val="00B6192E"/>
    <w:rsid w:val="00B61CAF"/>
    <w:rsid w:val="00B63926"/>
    <w:rsid w:val="00B63BA0"/>
    <w:rsid w:val="00B66CC2"/>
    <w:rsid w:val="00B707A9"/>
    <w:rsid w:val="00B7212D"/>
    <w:rsid w:val="00B76261"/>
    <w:rsid w:val="00B810C3"/>
    <w:rsid w:val="00B828CB"/>
    <w:rsid w:val="00B841DC"/>
    <w:rsid w:val="00B851E7"/>
    <w:rsid w:val="00B855A9"/>
    <w:rsid w:val="00B91FE6"/>
    <w:rsid w:val="00B93241"/>
    <w:rsid w:val="00B94046"/>
    <w:rsid w:val="00B94467"/>
    <w:rsid w:val="00B965AB"/>
    <w:rsid w:val="00B97FE4"/>
    <w:rsid w:val="00BA6AA1"/>
    <w:rsid w:val="00BA6DFA"/>
    <w:rsid w:val="00BB0C87"/>
    <w:rsid w:val="00BB32F8"/>
    <w:rsid w:val="00BB3DC3"/>
    <w:rsid w:val="00BB4AC3"/>
    <w:rsid w:val="00BB6E39"/>
    <w:rsid w:val="00BC50EE"/>
    <w:rsid w:val="00BC5BF6"/>
    <w:rsid w:val="00BC5D0A"/>
    <w:rsid w:val="00BC5E55"/>
    <w:rsid w:val="00BD0C27"/>
    <w:rsid w:val="00BD4ACD"/>
    <w:rsid w:val="00BD4E2E"/>
    <w:rsid w:val="00BE2A4E"/>
    <w:rsid w:val="00BE2FC0"/>
    <w:rsid w:val="00BE37C9"/>
    <w:rsid w:val="00BF1884"/>
    <w:rsid w:val="00BF442D"/>
    <w:rsid w:val="00BF53EC"/>
    <w:rsid w:val="00BF579E"/>
    <w:rsid w:val="00C00354"/>
    <w:rsid w:val="00C07873"/>
    <w:rsid w:val="00C0790E"/>
    <w:rsid w:val="00C10482"/>
    <w:rsid w:val="00C13165"/>
    <w:rsid w:val="00C13723"/>
    <w:rsid w:val="00C14EEE"/>
    <w:rsid w:val="00C152A8"/>
    <w:rsid w:val="00C16574"/>
    <w:rsid w:val="00C168E3"/>
    <w:rsid w:val="00C20688"/>
    <w:rsid w:val="00C241CA"/>
    <w:rsid w:val="00C2584C"/>
    <w:rsid w:val="00C25B06"/>
    <w:rsid w:val="00C2660D"/>
    <w:rsid w:val="00C26B0D"/>
    <w:rsid w:val="00C31A1A"/>
    <w:rsid w:val="00C32A8F"/>
    <w:rsid w:val="00C42EE8"/>
    <w:rsid w:val="00C52C8C"/>
    <w:rsid w:val="00C548C1"/>
    <w:rsid w:val="00C56BF4"/>
    <w:rsid w:val="00C57720"/>
    <w:rsid w:val="00C57CF1"/>
    <w:rsid w:val="00C60DB3"/>
    <w:rsid w:val="00C60FEB"/>
    <w:rsid w:val="00C653B9"/>
    <w:rsid w:val="00C664CD"/>
    <w:rsid w:val="00C673CD"/>
    <w:rsid w:val="00C7005D"/>
    <w:rsid w:val="00C735B5"/>
    <w:rsid w:val="00C73E85"/>
    <w:rsid w:val="00C76406"/>
    <w:rsid w:val="00C76637"/>
    <w:rsid w:val="00C773E4"/>
    <w:rsid w:val="00C776B5"/>
    <w:rsid w:val="00C77E03"/>
    <w:rsid w:val="00C77E7D"/>
    <w:rsid w:val="00C80A4C"/>
    <w:rsid w:val="00C81F0E"/>
    <w:rsid w:val="00C820A1"/>
    <w:rsid w:val="00C84388"/>
    <w:rsid w:val="00C8516F"/>
    <w:rsid w:val="00C86A7F"/>
    <w:rsid w:val="00C87F38"/>
    <w:rsid w:val="00C90D78"/>
    <w:rsid w:val="00C9554F"/>
    <w:rsid w:val="00C95947"/>
    <w:rsid w:val="00C97166"/>
    <w:rsid w:val="00C97464"/>
    <w:rsid w:val="00CA2219"/>
    <w:rsid w:val="00CA3EC8"/>
    <w:rsid w:val="00CA580D"/>
    <w:rsid w:val="00CA6DC8"/>
    <w:rsid w:val="00CB130B"/>
    <w:rsid w:val="00CB1DB2"/>
    <w:rsid w:val="00CB2DFA"/>
    <w:rsid w:val="00CB5ABE"/>
    <w:rsid w:val="00CC0272"/>
    <w:rsid w:val="00CC0689"/>
    <w:rsid w:val="00CC098C"/>
    <w:rsid w:val="00CC174D"/>
    <w:rsid w:val="00CC34E9"/>
    <w:rsid w:val="00CC5BE6"/>
    <w:rsid w:val="00CD199A"/>
    <w:rsid w:val="00CE2B8C"/>
    <w:rsid w:val="00CE398A"/>
    <w:rsid w:val="00CE6896"/>
    <w:rsid w:val="00CE6BEB"/>
    <w:rsid w:val="00CE6C64"/>
    <w:rsid w:val="00CF1653"/>
    <w:rsid w:val="00CF28A9"/>
    <w:rsid w:val="00CF3C0E"/>
    <w:rsid w:val="00D00690"/>
    <w:rsid w:val="00D006C9"/>
    <w:rsid w:val="00D01CBC"/>
    <w:rsid w:val="00D0396D"/>
    <w:rsid w:val="00D045D5"/>
    <w:rsid w:val="00D1281D"/>
    <w:rsid w:val="00D1361C"/>
    <w:rsid w:val="00D20518"/>
    <w:rsid w:val="00D22444"/>
    <w:rsid w:val="00D313EB"/>
    <w:rsid w:val="00D35257"/>
    <w:rsid w:val="00D35697"/>
    <w:rsid w:val="00D36786"/>
    <w:rsid w:val="00D379F5"/>
    <w:rsid w:val="00D400CD"/>
    <w:rsid w:val="00D40E3F"/>
    <w:rsid w:val="00D41188"/>
    <w:rsid w:val="00D42C94"/>
    <w:rsid w:val="00D43FAD"/>
    <w:rsid w:val="00D46CAC"/>
    <w:rsid w:val="00D46F0D"/>
    <w:rsid w:val="00D5009B"/>
    <w:rsid w:val="00D50D74"/>
    <w:rsid w:val="00D51806"/>
    <w:rsid w:val="00D5267A"/>
    <w:rsid w:val="00D571CF"/>
    <w:rsid w:val="00D6653F"/>
    <w:rsid w:val="00D67404"/>
    <w:rsid w:val="00D71C19"/>
    <w:rsid w:val="00D742AD"/>
    <w:rsid w:val="00D74847"/>
    <w:rsid w:val="00D75EA5"/>
    <w:rsid w:val="00D77B67"/>
    <w:rsid w:val="00D77D57"/>
    <w:rsid w:val="00D77FB1"/>
    <w:rsid w:val="00D80F46"/>
    <w:rsid w:val="00D85C73"/>
    <w:rsid w:val="00D91ED7"/>
    <w:rsid w:val="00D929EF"/>
    <w:rsid w:val="00D9684E"/>
    <w:rsid w:val="00DA21B0"/>
    <w:rsid w:val="00DA3E34"/>
    <w:rsid w:val="00DA47A3"/>
    <w:rsid w:val="00DA4D33"/>
    <w:rsid w:val="00DB24BE"/>
    <w:rsid w:val="00DB37D3"/>
    <w:rsid w:val="00DB575B"/>
    <w:rsid w:val="00DB69BA"/>
    <w:rsid w:val="00DB6ACC"/>
    <w:rsid w:val="00DB6B69"/>
    <w:rsid w:val="00DB7725"/>
    <w:rsid w:val="00DC1431"/>
    <w:rsid w:val="00DC349B"/>
    <w:rsid w:val="00DD1ECC"/>
    <w:rsid w:val="00DD2F13"/>
    <w:rsid w:val="00DD3AAF"/>
    <w:rsid w:val="00DE1174"/>
    <w:rsid w:val="00DE2DE7"/>
    <w:rsid w:val="00DE4018"/>
    <w:rsid w:val="00DE54AE"/>
    <w:rsid w:val="00DF7171"/>
    <w:rsid w:val="00E01923"/>
    <w:rsid w:val="00E0261E"/>
    <w:rsid w:val="00E036B1"/>
    <w:rsid w:val="00E03D36"/>
    <w:rsid w:val="00E07621"/>
    <w:rsid w:val="00E10E80"/>
    <w:rsid w:val="00E1229E"/>
    <w:rsid w:val="00E141DD"/>
    <w:rsid w:val="00E17198"/>
    <w:rsid w:val="00E172D5"/>
    <w:rsid w:val="00E21398"/>
    <w:rsid w:val="00E21DCE"/>
    <w:rsid w:val="00E224C6"/>
    <w:rsid w:val="00E24957"/>
    <w:rsid w:val="00E249E2"/>
    <w:rsid w:val="00E26FE4"/>
    <w:rsid w:val="00E26FE7"/>
    <w:rsid w:val="00E27CEF"/>
    <w:rsid w:val="00E314F0"/>
    <w:rsid w:val="00E32FCE"/>
    <w:rsid w:val="00E342BF"/>
    <w:rsid w:val="00E358B5"/>
    <w:rsid w:val="00E44FB0"/>
    <w:rsid w:val="00E45F68"/>
    <w:rsid w:val="00E47522"/>
    <w:rsid w:val="00E50203"/>
    <w:rsid w:val="00E50947"/>
    <w:rsid w:val="00E51367"/>
    <w:rsid w:val="00E52882"/>
    <w:rsid w:val="00E52E79"/>
    <w:rsid w:val="00E52F70"/>
    <w:rsid w:val="00E533BA"/>
    <w:rsid w:val="00E54163"/>
    <w:rsid w:val="00E54B89"/>
    <w:rsid w:val="00E551C0"/>
    <w:rsid w:val="00E6194E"/>
    <w:rsid w:val="00E62705"/>
    <w:rsid w:val="00E62720"/>
    <w:rsid w:val="00E62C6D"/>
    <w:rsid w:val="00E66084"/>
    <w:rsid w:val="00E7054B"/>
    <w:rsid w:val="00E70AE0"/>
    <w:rsid w:val="00E734DE"/>
    <w:rsid w:val="00E75BB4"/>
    <w:rsid w:val="00E8245E"/>
    <w:rsid w:val="00E84587"/>
    <w:rsid w:val="00E97713"/>
    <w:rsid w:val="00EA00BD"/>
    <w:rsid w:val="00EA0E89"/>
    <w:rsid w:val="00EA18A2"/>
    <w:rsid w:val="00EA25FC"/>
    <w:rsid w:val="00EA5BFE"/>
    <w:rsid w:val="00EA5C54"/>
    <w:rsid w:val="00EA6549"/>
    <w:rsid w:val="00EA7953"/>
    <w:rsid w:val="00EB2293"/>
    <w:rsid w:val="00EB3FBB"/>
    <w:rsid w:val="00EB48A7"/>
    <w:rsid w:val="00EB76BD"/>
    <w:rsid w:val="00EB7EEC"/>
    <w:rsid w:val="00EC7E0C"/>
    <w:rsid w:val="00ED2FD5"/>
    <w:rsid w:val="00ED7C64"/>
    <w:rsid w:val="00EE027F"/>
    <w:rsid w:val="00EE2D85"/>
    <w:rsid w:val="00EE4C6E"/>
    <w:rsid w:val="00EF373E"/>
    <w:rsid w:val="00EF4031"/>
    <w:rsid w:val="00EF515D"/>
    <w:rsid w:val="00EF77B8"/>
    <w:rsid w:val="00EF77BB"/>
    <w:rsid w:val="00F029EA"/>
    <w:rsid w:val="00F03136"/>
    <w:rsid w:val="00F05AAC"/>
    <w:rsid w:val="00F05DE8"/>
    <w:rsid w:val="00F07949"/>
    <w:rsid w:val="00F11B59"/>
    <w:rsid w:val="00F12E11"/>
    <w:rsid w:val="00F14F64"/>
    <w:rsid w:val="00F17368"/>
    <w:rsid w:val="00F1769C"/>
    <w:rsid w:val="00F22E0C"/>
    <w:rsid w:val="00F257AD"/>
    <w:rsid w:val="00F26E96"/>
    <w:rsid w:val="00F32506"/>
    <w:rsid w:val="00F328E2"/>
    <w:rsid w:val="00F36CAA"/>
    <w:rsid w:val="00F37F4E"/>
    <w:rsid w:val="00F4447F"/>
    <w:rsid w:val="00F4703C"/>
    <w:rsid w:val="00F50A7D"/>
    <w:rsid w:val="00F537D2"/>
    <w:rsid w:val="00F55734"/>
    <w:rsid w:val="00F57EA3"/>
    <w:rsid w:val="00F60B31"/>
    <w:rsid w:val="00F6477C"/>
    <w:rsid w:val="00F64E8E"/>
    <w:rsid w:val="00F71D86"/>
    <w:rsid w:val="00F7210E"/>
    <w:rsid w:val="00F7295F"/>
    <w:rsid w:val="00F74441"/>
    <w:rsid w:val="00F76462"/>
    <w:rsid w:val="00F77B7B"/>
    <w:rsid w:val="00F8147C"/>
    <w:rsid w:val="00F860C4"/>
    <w:rsid w:val="00F91B4B"/>
    <w:rsid w:val="00F93019"/>
    <w:rsid w:val="00F9603F"/>
    <w:rsid w:val="00FA12AE"/>
    <w:rsid w:val="00FA1A86"/>
    <w:rsid w:val="00FA43C3"/>
    <w:rsid w:val="00FA458D"/>
    <w:rsid w:val="00FB0617"/>
    <w:rsid w:val="00FB109B"/>
    <w:rsid w:val="00FB51BA"/>
    <w:rsid w:val="00FB7945"/>
    <w:rsid w:val="00FC5C99"/>
    <w:rsid w:val="00FD5DCC"/>
    <w:rsid w:val="00FD70AD"/>
    <w:rsid w:val="00FE021A"/>
    <w:rsid w:val="00FE6FF1"/>
    <w:rsid w:val="00FF1575"/>
    <w:rsid w:val="00FF184E"/>
    <w:rsid w:val="00FF1AB3"/>
    <w:rsid w:val="00FF1E42"/>
    <w:rsid w:val="00FF200C"/>
    <w:rsid w:val="00FF477F"/>
    <w:rsid w:val="00FF62E9"/>
    <w:rsid w:val="04302696"/>
    <w:rsid w:val="0449F417"/>
    <w:rsid w:val="0576D92C"/>
    <w:rsid w:val="0753610C"/>
    <w:rsid w:val="07C45863"/>
    <w:rsid w:val="08229AFA"/>
    <w:rsid w:val="083C2F2F"/>
    <w:rsid w:val="09C93536"/>
    <w:rsid w:val="0A4FD685"/>
    <w:rsid w:val="0DC90789"/>
    <w:rsid w:val="123692F9"/>
    <w:rsid w:val="1256D8CF"/>
    <w:rsid w:val="12BA8C37"/>
    <w:rsid w:val="148FF072"/>
    <w:rsid w:val="151BC143"/>
    <w:rsid w:val="16A6FE70"/>
    <w:rsid w:val="16AAFEBC"/>
    <w:rsid w:val="17C1EC43"/>
    <w:rsid w:val="185DC523"/>
    <w:rsid w:val="18FEA0B8"/>
    <w:rsid w:val="19E93E86"/>
    <w:rsid w:val="1A199C41"/>
    <w:rsid w:val="1D40B63C"/>
    <w:rsid w:val="1F45A3C9"/>
    <w:rsid w:val="20A92C55"/>
    <w:rsid w:val="20B7A1F0"/>
    <w:rsid w:val="2157DCD8"/>
    <w:rsid w:val="2222499F"/>
    <w:rsid w:val="23564807"/>
    <w:rsid w:val="241593D6"/>
    <w:rsid w:val="259323A4"/>
    <w:rsid w:val="2BBC209B"/>
    <w:rsid w:val="2BCA17B3"/>
    <w:rsid w:val="2BE07308"/>
    <w:rsid w:val="2CE7BCD5"/>
    <w:rsid w:val="2EBF60DF"/>
    <w:rsid w:val="2F271575"/>
    <w:rsid w:val="2F98A09F"/>
    <w:rsid w:val="2FD74BEA"/>
    <w:rsid w:val="3051A60E"/>
    <w:rsid w:val="309A0D52"/>
    <w:rsid w:val="3224625B"/>
    <w:rsid w:val="3226F3A8"/>
    <w:rsid w:val="333B582B"/>
    <w:rsid w:val="341C5EEB"/>
    <w:rsid w:val="34A5BAEA"/>
    <w:rsid w:val="3570A6C9"/>
    <w:rsid w:val="357AE86C"/>
    <w:rsid w:val="373EC23D"/>
    <w:rsid w:val="3991534E"/>
    <w:rsid w:val="39D77D5C"/>
    <w:rsid w:val="3A290103"/>
    <w:rsid w:val="3CEF46A6"/>
    <w:rsid w:val="3D60FF5A"/>
    <w:rsid w:val="400BB480"/>
    <w:rsid w:val="428F5E34"/>
    <w:rsid w:val="4352A583"/>
    <w:rsid w:val="452FBC4B"/>
    <w:rsid w:val="4581106E"/>
    <w:rsid w:val="4734DB5C"/>
    <w:rsid w:val="4937F7F1"/>
    <w:rsid w:val="497A871D"/>
    <w:rsid w:val="4A547DE4"/>
    <w:rsid w:val="4AF4D8ED"/>
    <w:rsid w:val="4C846D63"/>
    <w:rsid w:val="4CDA2256"/>
    <w:rsid w:val="4E2D636C"/>
    <w:rsid w:val="50349707"/>
    <w:rsid w:val="50560496"/>
    <w:rsid w:val="51D32EDB"/>
    <w:rsid w:val="51EBA3A4"/>
    <w:rsid w:val="52330929"/>
    <w:rsid w:val="5770E058"/>
    <w:rsid w:val="57CB2405"/>
    <w:rsid w:val="599603B5"/>
    <w:rsid w:val="5B6C1BF3"/>
    <w:rsid w:val="5F3C8502"/>
    <w:rsid w:val="5FA9AD96"/>
    <w:rsid w:val="6166E19A"/>
    <w:rsid w:val="61B3BA73"/>
    <w:rsid w:val="64B64164"/>
    <w:rsid w:val="64C39ADB"/>
    <w:rsid w:val="65B15FB9"/>
    <w:rsid w:val="661AF9DA"/>
    <w:rsid w:val="66C81DBE"/>
    <w:rsid w:val="6769B8C1"/>
    <w:rsid w:val="68845F90"/>
    <w:rsid w:val="68EB5529"/>
    <w:rsid w:val="692B67E0"/>
    <w:rsid w:val="6F29C8FC"/>
    <w:rsid w:val="7114EFC1"/>
    <w:rsid w:val="72974E97"/>
    <w:rsid w:val="7652F342"/>
    <w:rsid w:val="794FF885"/>
    <w:rsid w:val="7A238283"/>
    <w:rsid w:val="7AC740C3"/>
    <w:rsid w:val="7D57BD43"/>
    <w:rsid w:val="7E0ACBF4"/>
    <w:rsid w:val="7E3486FF"/>
    <w:rsid w:val="7E859CCF"/>
    <w:rsid w:val="7E95CFE5"/>
    <w:rsid w:val="7FF1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215770"/>
  <w14:defaultImageDpi w14:val="300"/>
  <w15:chartTrackingRefBased/>
  <w15:docId w15:val="{2994EAED-8A05-4D44-90D0-35BC7DA2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1B95"/>
    <w:rPr>
      <w:sz w:val="24"/>
      <w:szCs w:val="24"/>
      <w:lang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7BB2"/>
    <w:pPr>
      <w:tabs>
        <w:tab w:val="center" w:pos="4252"/>
        <w:tab w:val="right" w:pos="8504"/>
      </w:tabs>
    </w:pPr>
  </w:style>
  <w:style w:type="character" w:customStyle="1" w:styleId="IntestazioneCarattere">
    <w:name w:val="Intestazione Carattere"/>
    <w:basedOn w:val="Carpredefinitoparagrafo"/>
    <w:link w:val="Intestazione"/>
    <w:uiPriority w:val="99"/>
    <w:rsid w:val="00717BB2"/>
  </w:style>
  <w:style w:type="paragraph" w:styleId="Pidipagina">
    <w:name w:val="footer"/>
    <w:basedOn w:val="Normale"/>
    <w:link w:val="PidipaginaCarattere"/>
    <w:uiPriority w:val="99"/>
    <w:unhideWhenUsed/>
    <w:rsid w:val="00717BB2"/>
    <w:pPr>
      <w:tabs>
        <w:tab w:val="center" w:pos="4252"/>
        <w:tab w:val="right" w:pos="8504"/>
      </w:tabs>
    </w:pPr>
  </w:style>
  <w:style w:type="character" w:customStyle="1" w:styleId="PidipaginaCarattere">
    <w:name w:val="Piè di pagina Carattere"/>
    <w:basedOn w:val="Carpredefinitoparagrafo"/>
    <w:link w:val="Pidipagina"/>
    <w:uiPriority w:val="99"/>
    <w:rsid w:val="00717BB2"/>
  </w:style>
  <w:style w:type="paragraph" w:styleId="Testofumetto">
    <w:name w:val="Balloon Text"/>
    <w:basedOn w:val="Normale"/>
    <w:link w:val="TestofumettoCarattere"/>
    <w:uiPriority w:val="99"/>
    <w:semiHidden/>
    <w:unhideWhenUsed/>
    <w:rsid w:val="002B2668"/>
    <w:rPr>
      <w:rFonts w:ascii="Lucida Grande" w:hAnsi="Lucida Grande" w:cs="Lucida Grande"/>
      <w:sz w:val="18"/>
      <w:szCs w:val="18"/>
    </w:rPr>
  </w:style>
  <w:style w:type="character" w:customStyle="1" w:styleId="TestofumettoCarattere">
    <w:name w:val="Testo fumetto Carattere"/>
    <w:link w:val="Testofumetto"/>
    <w:uiPriority w:val="99"/>
    <w:semiHidden/>
    <w:rsid w:val="002B2668"/>
    <w:rPr>
      <w:rFonts w:ascii="Lucida Grande" w:hAnsi="Lucida Grande" w:cs="Lucida Grande"/>
      <w:sz w:val="18"/>
      <w:szCs w:val="18"/>
    </w:rPr>
  </w:style>
  <w:style w:type="character" w:styleId="Numeropagina">
    <w:name w:val="page number"/>
    <w:basedOn w:val="Carpredefinitoparagrafo"/>
    <w:uiPriority w:val="99"/>
    <w:semiHidden/>
    <w:unhideWhenUsed/>
    <w:rsid w:val="00155B8D"/>
  </w:style>
  <w:style w:type="character" w:styleId="Collegamentoipertestuale">
    <w:name w:val="Hyperlink"/>
    <w:uiPriority w:val="99"/>
    <w:unhideWhenUsed/>
    <w:rsid w:val="0070184E"/>
    <w:rPr>
      <w:color w:val="0000FF"/>
      <w:u w:val="single"/>
    </w:rPr>
  </w:style>
  <w:style w:type="paragraph" w:styleId="NormaleWeb">
    <w:name w:val="Normal (Web)"/>
    <w:basedOn w:val="Normale"/>
    <w:uiPriority w:val="99"/>
    <w:semiHidden/>
    <w:unhideWhenUsed/>
    <w:rsid w:val="00D40E3F"/>
    <w:pPr>
      <w:spacing w:before="100" w:beforeAutospacing="1" w:after="100" w:afterAutospacing="1"/>
    </w:pPr>
    <w:rPr>
      <w:rFonts w:ascii="Times New Roman" w:hAnsi="Times New Roman"/>
      <w:lang w:eastAsia="it-IT"/>
    </w:rPr>
  </w:style>
  <w:style w:type="paragraph" w:styleId="Paragrafoelenco">
    <w:name w:val="List Paragraph"/>
    <w:aliases w:val="Bullet List,FooterText,Paragraphe de liste1,List Paragraph1,numbered,Bulletr List Paragraph,列出段落1,Parágrafo da Lista1,リスト段落1,列出段落,List Paragraph11,清單段落,Par?grafo da Lista1,List Paragraph2,List Paragraph21,Listeafsnit1,Párrafo de lista1"/>
    <w:basedOn w:val="Normale"/>
    <w:link w:val="ParagrafoelencoCarattere"/>
    <w:uiPriority w:val="34"/>
    <w:qFormat/>
    <w:rsid w:val="00476248"/>
    <w:pPr>
      <w:widowControl w:val="0"/>
      <w:suppressAutoHyphens/>
      <w:ind w:left="720"/>
      <w:contextualSpacing/>
      <w:jc w:val="both"/>
    </w:pPr>
    <w:rPr>
      <w:rFonts w:ascii="Calibri" w:eastAsia="Calibri" w:hAnsi="Calibri"/>
      <w:kern w:val="2"/>
      <w:sz w:val="20"/>
      <w:lang w:eastAsia="zh-CN" w:bidi="hi-IN"/>
    </w:rPr>
  </w:style>
  <w:style w:type="character" w:styleId="Rimandocommento">
    <w:name w:val="annotation reference"/>
    <w:uiPriority w:val="99"/>
    <w:semiHidden/>
    <w:unhideWhenUsed/>
    <w:rsid w:val="004656D5"/>
    <w:rPr>
      <w:sz w:val="16"/>
      <w:szCs w:val="16"/>
    </w:rPr>
  </w:style>
  <w:style w:type="paragraph" w:styleId="Testocommento">
    <w:name w:val="annotation text"/>
    <w:basedOn w:val="Normale"/>
    <w:link w:val="TestocommentoCarattere"/>
    <w:uiPriority w:val="99"/>
    <w:unhideWhenUsed/>
    <w:rsid w:val="004656D5"/>
    <w:rPr>
      <w:sz w:val="20"/>
      <w:szCs w:val="20"/>
    </w:rPr>
  </w:style>
  <w:style w:type="character" w:customStyle="1" w:styleId="TestocommentoCarattere">
    <w:name w:val="Testo commento Carattere"/>
    <w:link w:val="Testocommento"/>
    <w:uiPriority w:val="99"/>
    <w:rsid w:val="004656D5"/>
    <w:rPr>
      <w:sz w:val="20"/>
      <w:szCs w:val="20"/>
    </w:rPr>
  </w:style>
  <w:style w:type="paragraph" w:styleId="Soggettocommento">
    <w:name w:val="annotation subject"/>
    <w:basedOn w:val="Testocommento"/>
    <w:next w:val="Testocommento"/>
    <w:link w:val="SoggettocommentoCarattere"/>
    <w:uiPriority w:val="99"/>
    <w:semiHidden/>
    <w:unhideWhenUsed/>
    <w:rsid w:val="004656D5"/>
    <w:rPr>
      <w:b/>
      <w:bCs/>
    </w:rPr>
  </w:style>
  <w:style w:type="character" w:customStyle="1" w:styleId="SoggettocommentoCarattere">
    <w:name w:val="Soggetto commento Carattere"/>
    <w:link w:val="Soggettocommento"/>
    <w:uiPriority w:val="99"/>
    <w:semiHidden/>
    <w:rsid w:val="004656D5"/>
    <w:rPr>
      <w:b/>
      <w:bCs/>
      <w:sz w:val="20"/>
      <w:szCs w:val="20"/>
    </w:rPr>
  </w:style>
  <w:style w:type="paragraph" w:styleId="Testonotaapidipagina">
    <w:name w:val="footnote text"/>
    <w:basedOn w:val="Normale"/>
    <w:link w:val="TestonotaapidipaginaCarattere"/>
    <w:uiPriority w:val="99"/>
    <w:semiHidden/>
    <w:unhideWhenUsed/>
    <w:rsid w:val="008C5367"/>
    <w:rPr>
      <w:sz w:val="20"/>
      <w:szCs w:val="20"/>
    </w:rPr>
  </w:style>
  <w:style w:type="character" w:customStyle="1" w:styleId="TestonotaapidipaginaCarattere">
    <w:name w:val="Testo nota a piè di pagina Carattere"/>
    <w:link w:val="Testonotaapidipagina"/>
    <w:uiPriority w:val="99"/>
    <w:semiHidden/>
    <w:rsid w:val="008C5367"/>
    <w:rPr>
      <w:sz w:val="20"/>
      <w:szCs w:val="20"/>
    </w:rPr>
  </w:style>
  <w:style w:type="character" w:styleId="Rimandonotaapidipagina">
    <w:name w:val="footnote reference"/>
    <w:uiPriority w:val="99"/>
    <w:semiHidden/>
    <w:unhideWhenUsed/>
    <w:rsid w:val="008C5367"/>
    <w:rPr>
      <w:vertAlign w:val="superscript"/>
    </w:rPr>
  </w:style>
  <w:style w:type="paragraph" w:styleId="PreformattatoHTML">
    <w:name w:val="HTML Preformatted"/>
    <w:basedOn w:val="Normale"/>
    <w:link w:val="PreformattatoHTMLCarattere"/>
    <w:uiPriority w:val="99"/>
    <w:semiHidden/>
    <w:unhideWhenUsed/>
    <w:rsid w:val="000C4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semiHidden/>
    <w:rsid w:val="000C4AEE"/>
    <w:rPr>
      <w:rFonts w:ascii="Courier New" w:eastAsia="Times New Roman" w:hAnsi="Courier New" w:cs="Courier New"/>
      <w:sz w:val="20"/>
      <w:szCs w:val="20"/>
      <w:lang w:val="es-ES" w:eastAsia="it-IT"/>
    </w:rPr>
  </w:style>
  <w:style w:type="character" w:customStyle="1" w:styleId="ParagrafoelencoCarattere">
    <w:name w:val="Paragrafo elenco Carattere"/>
    <w:aliases w:val="Bullet List Carattere,FooterText Carattere,Paragraphe de liste1 Carattere,List Paragraph1 Carattere,numbered Carattere,Bulletr List Paragraph Carattere,列出段落1 Carattere,Parágrafo da Lista1 Carattere,リスト段落1 Carattere"/>
    <w:link w:val="Paragrafoelenco"/>
    <w:locked/>
    <w:rsid w:val="002E1E97"/>
    <w:rPr>
      <w:rFonts w:ascii="Calibri" w:eastAsia="Calibri" w:hAnsi="Calibri" w:cs="Times New Roman"/>
      <w:kern w:val="2"/>
      <w:sz w:val="20"/>
      <w:lang w:val="es-ES" w:eastAsia="zh-CN" w:bidi="hi-IN"/>
    </w:rPr>
  </w:style>
  <w:style w:type="paragraph" w:customStyle="1" w:styleId="Cuerpo">
    <w:name w:val="Cuerpo"/>
    <w:rsid w:val="00F860C4"/>
    <w:rPr>
      <w:rFonts w:ascii="Century Gothic" w:eastAsia="Arial Unicode MS" w:hAnsi="Century Gothic" w:cs="Arial Unicode MS"/>
      <w:color w:val="000000"/>
      <w:sz w:val="28"/>
      <w:szCs w:val="28"/>
      <w:u w:color="000000"/>
      <w:lang w:eastAsia="es-CL"/>
    </w:rPr>
  </w:style>
  <w:style w:type="character" w:customStyle="1" w:styleId="normalechar1">
    <w:name w:val="normale__char1"/>
    <w:uiPriority w:val="99"/>
    <w:rsid w:val="003F42E2"/>
    <w:rPr>
      <w:rFonts w:ascii="Times New Roman" w:hAnsi="Times New Roman" w:cs="Times New Roman" w:hint="default"/>
      <w:strike w:val="0"/>
      <w:dstrike w:val="0"/>
      <w:u w:val="none"/>
      <w:effect w:val="none"/>
    </w:rPr>
  </w:style>
  <w:style w:type="paragraph" w:styleId="Revisione">
    <w:name w:val="Revision"/>
    <w:hidden/>
    <w:uiPriority w:val="99"/>
    <w:semiHidden/>
    <w:rsid w:val="00E50203"/>
    <w:rPr>
      <w:sz w:val="24"/>
      <w:szCs w:val="24"/>
      <w:lang w:eastAsia="es-ES"/>
    </w:rPr>
  </w:style>
  <w:style w:type="paragraph" w:styleId="Nessunaspaziatura">
    <w:name w:val="No Spacing"/>
    <w:basedOn w:val="Normale"/>
    <w:uiPriority w:val="1"/>
    <w:qFormat/>
    <w:rsid w:val="008F1403"/>
    <w:rPr>
      <w:rFonts w:ascii="Calibri" w:eastAsia="Calibri" w:hAnsi="Calibri" w:cs="Calibri"/>
      <w:sz w:val="22"/>
      <w:szCs w:val="22"/>
      <w:lang w:eastAsia="en-US"/>
    </w:rPr>
  </w:style>
  <w:style w:type="character" w:styleId="Collegamentovisitato">
    <w:name w:val="FollowedHyperlink"/>
    <w:uiPriority w:val="99"/>
    <w:semiHidden/>
    <w:unhideWhenUsed/>
    <w:rsid w:val="008046AD"/>
    <w:rPr>
      <w:color w:val="954F72"/>
      <w:u w:val="single"/>
    </w:rPr>
  </w:style>
  <w:style w:type="character" w:customStyle="1" w:styleId="UnresolvedMention1">
    <w:name w:val="Unresolved Mention1"/>
    <w:basedOn w:val="Carpredefinitoparagrafo"/>
    <w:uiPriority w:val="99"/>
    <w:semiHidden/>
    <w:unhideWhenUsed/>
    <w:rsid w:val="00007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027">
      <w:bodyDiv w:val="1"/>
      <w:marLeft w:val="0"/>
      <w:marRight w:val="0"/>
      <w:marTop w:val="0"/>
      <w:marBottom w:val="0"/>
      <w:divBdr>
        <w:top w:val="none" w:sz="0" w:space="0" w:color="auto"/>
        <w:left w:val="none" w:sz="0" w:space="0" w:color="auto"/>
        <w:bottom w:val="none" w:sz="0" w:space="0" w:color="auto"/>
        <w:right w:val="none" w:sz="0" w:space="0" w:color="auto"/>
      </w:divBdr>
    </w:div>
    <w:div w:id="43797327">
      <w:bodyDiv w:val="1"/>
      <w:marLeft w:val="0"/>
      <w:marRight w:val="0"/>
      <w:marTop w:val="0"/>
      <w:marBottom w:val="0"/>
      <w:divBdr>
        <w:top w:val="none" w:sz="0" w:space="0" w:color="auto"/>
        <w:left w:val="none" w:sz="0" w:space="0" w:color="auto"/>
        <w:bottom w:val="none" w:sz="0" w:space="0" w:color="auto"/>
        <w:right w:val="none" w:sz="0" w:space="0" w:color="auto"/>
      </w:divBdr>
    </w:div>
    <w:div w:id="183398371">
      <w:bodyDiv w:val="1"/>
      <w:marLeft w:val="0"/>
      <w:marRight w:val="0"/>
      <w:marTop w:val="0"/>
      <w:marBottom w:val="0"/>
      <w:divBdr>
        <w:top w:val="none" w:sz="0" w:space="0" w:color="auto"/>
        <w:left w:val="none" w:sz="0" w:space="0" w:color="auto"/>
        <w:bottom w:val="none" w:sz="0" w:space="0" w:color="auto"/>
        <w:right w:val="none" w:sz="0" w:space="0" w:color="auto"/>
      </w:divBdr>
    </w:div>
    <w:div w:id="397092594">
      <w:bodyDiv w:val="1"/>
      <w:marLeft w:val="0"/>
      <w:marRight w:val="0"/>
      <w:marTop w:val="0"/>
      <w:marBottom w:val="0"/>
      <w:divBdr>
        <w:top w:val="none" w:sz="0" w:space="0" w:color="auto"/>
        <w:left w:val="none" w:sz="0" w:space="0" w:color="auto"/>
        <w:bottom w:val="none" w:sz="0" w:space="0" w:color="auto"/>
        <w:right w:val="none" w:sz="0" w:space="0" w:color="auto"/>
      </w:divBdr>
    </w:div>
    <w:div w:id="423382153">
      <w:bodyDiv w:val="1"/>
      <w:marLeft w:val="0"/>
      <w:marRight w:val="0"/>
      <w:marTop w:val="0"/>
      <w:marBottom w:val="0"/>
      <w:divBdr>
        <w:top w:val="none" w:sz="0" w:space="0" w:color="auto"/>
        <w:left w:val="none" w:sz="0" w:space="0" w:color="auto"/>
        <w:bottom w:val="none" w:sz="0" w:space="0" w:color="auto"/>
        <w:right w:val="none" w:sz="0" w:space="0" w:color="auto"/>
      </w:divBdr>
    </w:div>
    <w:div w:id="572004850">
      <w:bodyDiv w:val="1"/>
      <w:marLeft w:val="0"/>
      <w:marRight w:val="0"/>
      <w:marTop w:val="0"/>
      <w:marBottom w:val="0"/>
      <w:divBdr>
        <w:top w:val="none" w:sz="0" w:space="0" w:color="auto"/>
        <w:left w:val="none" w:sz="0" w:space="0" w:color="auto"/>
        <w:bottom w:val="none" w:sz="0" w:space="0" w:color="auto"/>
        <w:right w:val="none" w:sz="0" w:space="0" w:color="auto"/>
      </w:divBdr>
    </w:div>
    <w:div w:id="644819531">
      <w:bodyDiv w:val="1"/>
      <w:marLeft w:val="0"/>
      <w:marRight w:val="0"/>
      <w:marTop w:val="0"/>
      <w:marBottom w:val="0"/>
      <w:divBdr>
        <w:top w:val="none" w:sz="0" w:space="0" w:color="auto"/>
        <w:left w:val="none" w:sz="0" w:space="0" w:color="auto"/>
        <w:bottom w:val="none" w:sz="0" w:space="0" w:color="auto"/>
        <w:right w:val="none" w:sz="0" w:space="0" w:color="auto"/>
      </w:divBdr>
    </w:div>
    <w:div w:id="818576411">
      <w:bodyDiv w:val="1"/>
      <w:marLeft w:val="0"/>
      <w:marRight w:val="0"/>
      <w:marTop w:val="0"/>
      <w:marBottom w:val="0"/>
      <w:divBdr>
        <w:top w:val="none" w:sz="0" w:space="0" w:color="auto"/>
        <w:left w:val="none" w:sz="0" w:space="0" w:color="auto"/>
        <w:bottom w:val="none" w:sz="0" w:space="0" w:color="auto"/>
        <w:right w:val="none" w:sz="0" w:space="0" w:color="auto"/>
      </w:divBdr>
    </w:div>
    <w:div w:id="1030960765">
      <w:bodyDiv w:val="1"/>
      <w:marLeft w:val="0"/>
      <w:marRight w:val="0"/>
      <w:marTop w:val="0"/>
      <w:marBottom w:val="0"/>
      <w:divBdr>
        <w:top w:val="none" w:sz="0" w:space="0" w:color="auto"/>
        <w:left w:val="none" w:sz="0" w:space="0" w:color="auto"/>
        <w:bottom w:val="none" w:sz="0" w:space="0" w:color="auto"/>
        <w:right w:val="none" w:sz="0" w:space="0" w:color="auto"/>
      </w:divBdr>
    </w:div>
    <w:div w:id="1488012669">
      <w:bodyDiv w:val="1"/>
      <w:marLeft w:val="0"/>
      <w:marRight w:val="0"/>
      <w:marTop w:val="0"/>
      <w:marBottom w:val="0"/>
      <w:divBdr>
        <w:top w:val="none" w:sz="0" w:space="0" w:color="auto"/>
        <w:left w:val="none" w:sz="0" w:space="0" w:color="auto"/>
        <w:bottom w:val="none" w:sz="0" w:space="0" w:color="auto"/>
        <w:right w:val="none" w:sz="0" w:space="0" w:color="auto"/>
      </w:divBdr>
    </w:div>
    <w:div w:id="1572621642">
      <w:bodyDiv w:val="1"/>
      <w:marLeft w:val="0"/>
      <w:marRight w:val="0"/>
      <w:marTop w:val="0"/>
      <w:marBottom w:val="0"/>
      <w:divBdr>
        <w:top w:val="none" w:sz="0" w:space="0" w:color="auto"/>
        <w:left w:val="none" w:sz="0" w:space="0" w:color="auto"/>
        <w:bottom w:val="none" w:sz="0" w:space="0" w:color="auto"/>
        <w:right w:val="none" w:sz="0" w:space="0" w:color="auto"/>
      </w:divBdr>
    </w:div>
    <w:div w:id="1772772565">
      <w:bodyDiv w:val="1"/>
      <w:marLeft w:val="0"/>
      <w:marRight w:val="0"/>
      <w:marTop w:val="0"/>
      <w:marBottom w:val="0"/>
      <w:divBdr>
        <w:top w:val="none" w:sz="0" w:space="0" w:color="auto"/>
        <w:left w:val="none" w:sz="0" w:space="0" w:color="auto"/>
        <w:bottom w:val="none" w:sz="0" w:space="0" w:color="auto"/>
        <w:right w:val="none" w:sz="0" w:space="0" w:color="auto"/>
      </w:divBdr>
    </w:div>
    <w:div w:id="1796486372">
      <w:bodyDiv w:val="1"/>
      <w:marLeft w:val="0"/>
      <w:marRight w:val="0"/>
      <w:marTop w:val="0"/>
      <w:marBottom w:val="0"/>
      <w:divBdr>
        <w:top w:val="none" w:sz="0" w:space="0" w:color="auto"/>
        <w:left w:val="none" w:sz="0" w:space="0" w:color="auto"/>
        <w:bottom w:val="none" w:sz="0" w:space="0" w:color="auto"/>
        <w:right w:val="none" w:sz="0" w:space="0" w:color="auto"/>
      </w:divBdr>
    </w:div>
    <w:div w:id="1996106892">
      <w:bodyDiv w:val="1"/>
      <w:marLeft w:val="0"/>
      <w:marRight w:val="0"/>
      <w:marTop w:val="0"/>
      <w:marBottom w:val="0"/>
      <w:divBdr>
        <w:top w:val="none" w:sz="0" w:space="0" w:color="auto"/>
        <w:left w:val="none" w:sz="0" w:space="0" w:color="auto"/>
        <w:bottom w:val="none" w:sz="0" w:space="0" w:color="auto"/>
        <w:right w:val="none" w:sz="0" w:space="0" w:color="auto"/>
      </w:divBdr>
    </w:div>
    <w:div w:id="2072997559">
      <w:bodyDiv w:val="1"/>
      <w:marLeft w:val="0"/>
      <w:marRight w:val="0"/>
      <w:marTop w:val="0"/>
      <w:marBottom w:val="0"/>
      <w:divBdr>
        <w:top w:val="none" w:sz="0" w:space="0" w:color="auto"/>
        <w:left w:val="none" w:sz="0" w:space="0" w:color="auto"/>
        <w:bottom w:val="none" w:sz="0" w:space="0" w:color="auto"/>
        <w:right w:val="none" w:sz="0" w:space="0" w:color="auto"/>
      </w:divBdr>
    </w:div>
    <w:div w:id="2141847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oud.3dissue.net/17127/17182/17296/36349/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lgreenpower.com/es/medios/press/2020/07/enel-green-power-inicia-la-construccion-de-su-primer-proyecto-de-renovables-almacenamiento-en-america-del-norte"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457136\Desktop\EGP_stationery_pressReleaseTemplate_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2F3830EF6494F9C2FEEDFC0E7BAB1" ma:contentTypeVersion="7" ma:contentTypeDescription="Create a new document." ma:contentTypeScope="" ma:versionID="2728f471e57cf77e45827950ad8901fe">
  <xsd:schema xmlns:xsd="http://www.w3.org/2001/XMLSchema" xmlns:xs="http://www.w3.org/2001/XMLSchema" xmlns:p="http://schemas.microsoft.com/office/2006/metadata/properties" xmlns:ns3="b9332127-00e5-4a86-88f6-51a32b29b85f" xmlns:ns4="4cf58360-09d3-4a84-91cf-728468f4357d" targetNamespace="http://schemas.microsoft.com/office/2006/metadata/properties" ma:root="true" ma:fieldsID="47f44c49fb7ee57e74f3435d4c6ebd3e" ns3:_="" ns4:_="">
    <xsd:import namespace="b9332127-00e5-4a86-88f6-51a32b29b85f"/>
    <xsd:import namespace="4cf58360-09d3-4a84-91cf-728468f435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32127-00e5-4a86-88f6-51a32b29b8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58360-09d3-4a84-91cf-728468f43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C190-1077-46F3-B135-112DE33FFFAB}">
  <ds:schemaRefs>
    <ds:schemaRef ds:uri="http://schemas.microsoft.com/sharepoint/v3/contenttype/forms"/>
  </ds:schemaRefs>
</ds:datastoreItem>
</file>

<file path=customXml/itemProps2.xml><?xml version="1.0" encoding="utf-8"?>
<ds:datastoreItem xmlns:ds="http://schemas.openxmlformats.org/officeDocument/2006/customXml" ds:itemID="{19F3AFB7-20C7-46C2-823A-05BB25533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32127-00e5-4a86-88f6-51a32b29b85f"/>
    <ds:schemaRef ds:uri="4cf58360-09d3-4a84-91cf-728468f43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7982C-CD5C-4B65-970E-EA61CA7E5AF2}">
  <ds:schemaRefs>
    <ds:schemaRef ds:uri="http://purl.org/dc/elements/1.1/"/>
    <ds:schemaRef ds:uri="b9332127-00e5-4a86-88f6-51a32b29b85f"/>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cf58360-09d3-4a84-91cf-728468f4357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8A94F43-60DF-4A11-9740-C83DA4E2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EGP_stationery_pressReleaseTemplate_ITA</Template>
  <TotalTime>2</TotalTime>
  <Pages>3</Pages>
  <Words>1242</Words>
  <Characters>7080</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Enel</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Evdokimov Roman (HLD COM)</dc:creator>
  <cp:keywords/>
  <cp:lastModifiedBy>Carlebach Matthew Neal Benshimol (HLD COM)</cp:lastModifiedBy>
  <cp:revision>7</cp:revision>
  <cp:lastPrinted>2019-06-26T21:26:00Z</cp:lastPrinted>
  <dcterms:created xsi:type="dcterms:W3CDTF">2020-10-13T10:04:00Z</dcterms:created>
  <dcterms:modified xsi:type="dcterms:W3CDTF">2020-10-13T13:10:00Z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0x0101006382F3830EF6494F9C2FEEDFC0E7BAB1</vt:lpwstr>
  </property>
</Properties>
</file>